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26EF" w:rsidRDefault="00FD26EF" w:rsidP="00FD26EF">
      <w:pPr>
        <w:suppressAutoHyphens/>
        <w:spacing w:after="0" w:line="28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>Администрация</w:t>
      </w:r>
    </w:p>
    <w:p w:rsidR="00FD26EF" w:rsidRDefault="00FD26EF" w:rsidP="00FD26EF">
      <w:pPr>
        <w:suppressAutoHyphens/>
        <w:spacing w:after="0" w:line="28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Верхнехавского сельского поселения </w:t>
      </w:r>
    </w:p>
    <w:p w:rsidR="00FD26EF" w:rsidRDefault="00FD26EF" w:rsidP="00FD26EF">
      <w:pPr>
        <w:suppressAutoHyphens/>
        <w:spacing w:after="0" w:line="28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>Верхнехавского муниципального района</w:t>
      </w:r>
    </w:p>
    <w:p w:rsidR="00FD26EF" w:rsidRPr="00FD26EF" w:rsidRDefault="00FD26EF" w:rsidP="00FD26EF">
      <w:pPr>
        <w:suppressAutoHyphens/>
        <w:spacing w:after="0" w:line="28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Воронежской области</w:t>
      </w:r>
    </w:p>
    <w:p w:rsidR="00FD26EF" w:rsidRPr="00FD26EF" w:rsidRDefault="00FD26EF" w:rsidP="00FD26EF">
      <w:pPr>
        <w:suppressAutoHyphens/>
        <w:spacing w:after="0" w:line="283" w:lineRule="atLeast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FD26EF" w:rsidRDefault="00FD26EF" w:rsidP="00FD26EF">
      <w:pPr>
        <w:suppressAutoHyphens/>
        <w:spacing w:after="0" w:line="283" w:lineRule="atLeast"/>
        <w:rPr>
          <w:rFonts w:ascii="Times New Roman" w:eastAsia="Calibri" w:hAnsi="Times New Roman" w:cs="Times New Roman"/>
          <w:bCs/>
          <w:sz w:val="28"/>
          <w:szCs w:val="28"/>
        </w:rPr>
      </w:pPr>
    </w:p>
    <w:p w:rsidR="00FD26EF" w:rsidRDefault="00FD26EF" w:rsidP="00FD26EF">
      <w:pPr>
        <w:suppressAutoHyphens/>
        <w:spacing w:after="0" w:line="283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от «01» апреля 2026 г №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103</w:t>
      </w:r>
    </w:p>
    <w:p w:rsidR="00FD26EF" w:rsidRDefault="00FD26EF" w:rsidP="00FD26EF">
      <w:pPr>
        <w:suppressAutoHyphens/>
        <w:spacing w:after="0" w:line="283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с.Верхня</w:t>
      </w:r>
      <w:proofErr w:type="spellEnd"/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proofErr w:type="spellStart"/>
      <w:r>
        <w:rPr>
          <w:rFonts w:ascii="Times New Roman" w:eastAsia="Calibri" w:hAnsi="Times New Roman" w:cs="Times New Roman"/>
          <w:b/>
          <w:bCs/>
          <w:sz w:val="28"/>
          <w:szCs w:val="28"/>
        </w:rPr>
        <w:t>Хава</w:t>
      </w:r>
      <w:proofErr w:type="spellEnd"/>
    </w:p>
    <w:p w:rsidR="00FD26EF" w:rsidRPr="00FD26EF" w:rsidRDefault="00FD26EF" w:rsidP="00FD26EF">
      <w:pPr>
        <w:suppressAutoHyphens/>
        <w:spacing w:after="0" w:line="283" w:lineRule="atLeast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04611A" w:rsidRDefault="00FD26EF" w:rsidP="0004611A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Об утверждении муниципальной программы </w:t>
      </w:r>
    </w:p>
    <w:p w:rsidR="0004611A" w:rsidRDefault="00FD26EF" w:rsidP="0004611A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>«Формирован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ие современной городской среды</w:t>
      </w:r>
    </w:p>
    <w:p w:rsidR="0004611A" w:rsidRDefault="00FD26EF" w:rsidP="0004611A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Верхнехавского сельского поселения </w:t>
      </w:r>
    </w:p>
    <w:p w:rsidR="0004611A" w:rsidRDefault="00FD26EF" w:rsidP="0004611A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>Верхнехавского муниципального района</w:t>
      </w:r>
    </w:p>
    <w:p w:rsidR="00FD26EF" w:rsidRPr="00FD26EF" w:rsidRDefault="00FD26EF" w:rsidP="0004611A">
      <w:pPr>
        <w:suppressAutoHyphens/>
        <w:spacing w:line="240" w:lineRule="auto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Воронежской области на 2026-2031 годы»</w:t>
      </w:r>
    </w:p>
    <w:p w:rsidR="00FD26EF" w:rsidRPr="00FD26EF" w:rsidRDefault="00FD26EF" w:rsidP="00FD26EF">
      <w:pPr>
        <w:suppressAutoHyphens/>
        <w:spacing w:line="283" w:lineRule="atLeast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   В соответствии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 со ст</w:t>
      </w:r>
      <w:r>
        <w:rPr>
          <w:rFonts w:ascii="Times New Roman" w:eastAsia="Calibri" w:hAnsi="Times New Roman" w:cs="Times New Roman"/>
          <w:sz w:val="28"/>
          <w:szCs w:val="28"/>
        </w:rPr>
        <w:t>атьёй 179 Бюджетного кодекса РФ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законам </w:t>
      </w:r>
      <w:r w:rsidRPr="00FD26EF">
        <w:rPr>
          <w:rFonts w:ascii="Times New Roman" w:eastAsia="Calibri" w:hAnsi="Times New Roman" w:cs="Times New Roman"/>
          <w:sz w:val="28"/>
          <w:szCs w:val="28"/>
        </w:rPr>
        <w:t>от 20.03.2025 № 33-ФЗ «Об общих принципах организации местного самоуправления в единой системе публичной власти», Законом Российской Федерации от  06.10.2003 г № 131-ФЗ «Об общих принципах организации местного самоуправления в Российской Федерации», руководствуясь положениями Паспорта приоритетного проекта «Формирование современной городской среды», утвержденного президиумом Совета при Президенте Российской Федерации по стратегическому развитию и приоритетным проектам (протокол 21.11.2016 г. №10), на основании Уста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ва Верхнехавского </w:t>
      </w:r>
      <w:r w:rsidRPr="00FD26EF">
        <w:rPr>
          <w:rFonts w:ascii="Times New Roman" w:eastAsia="Calibri" w:hAnsi="Times New Roman" w:cs="Times New Roman"/>
          <w:sz w:val="28"/>
          <w:szCs w:val="28"/>
        </w:rPr>
        <w:t>сельского поселения Верхнехавского муниципального района</w:t>
      </w:r>
      <w:r>
        <w:rPr>
          <w:rFonts w:ascii="Times New Roman" w:eastAsia="Calibri" w:hAnsi="Times New Roman" w:cs="Times New Roman"/>
          <w:sz w:val="28"/>
          <w:szCs w:val="28"/>
        </w:rPr>
        <w:t>,</w:t>
      </w:r>
      <w:r w:rsidR="00CE0FA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администрация </w:t>
      </w:r>
      <w:r>
        <w:rPr>
          <w:rFonts w:ascii="Times New Roman" w:eastAsia="Calibri" w:hAnsi="Times New Roman" w:cs="Times New Roman"/>
          <w:sz w:val="28"/>
          <w:szCs w:val="28"/>
        </w:rPr>
        <w:t>Верхнехавского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>
        <w:rPr>
          <w:rFonts w:ascii="Times New Roman" w:eastAsia="Calibri" w:hAnsi="Times New Roman" w:cs="Times New Roman"/>
          <w:sz w:val="28"/>
          <w:szCs w:val="28"/>
        </w:rPr>
        <w:t>Верхнехавского муниципального района Воронежской области</w:t>
      </w:r>
    </w:p>
    <w:p w:rsidR="00FD26EF" w:rsidRPr="00FD26EF" w:rsidRDefault="00FD26EF" w:rsidP="00FD26EF">
      <w:pPr>
        <w:suppressAutoHyphens/>
        <w:spacing w:line="283" w:lineRule="atLeast"/>
        <w:jc w:val="center"/>
        <w:rPr>
          <w:rFonts w:ascii="Calibri" w:eastAsia="Times New Roman" w:hAnsi="Calibri" w:cs="Times New Roman"/>
          <w:b/>
          <w:sz w:val="28"/>
          <w:szCs w:val="28"/>
        </w:rPr>
      </w:pPr>
      <w:r w:rsidRPr="00FD26EF">
        <w:rPr>
          <w:rFonts w:ascii="Times New Roman" w:eastAsia="Calibri" w:hAnsi="Times New Roman" w:cs="Times New Roman"/>
          <w:b/>
          <w:sz w:val="28"/>
          <w:szCs w:val="28"/>
        </w:rPr>
        <w:t>ПОСТАНОВЛЯЕТ:</w:t>
      </w:r>
    </w:p>
    <w:p w:rsidR="00FD26EF" w:rsidRPr="00FD26EF" w:rsidRDefault="00FD26EF" w:rsidP="00FD26EF">
      <w:pPr>
        <w:pStyle w:val="a3"/>
        <w:numPr>
          <w:ilvl w:val="0"/>
          <w:numId w:val="25"/>
        </w:numPr>
        <w:suppressAutoHyphens/>
        <w:spacing w:line="283" w:lineRule="atLeast"/>
        <w:jc w:val="both"/>
        <w:rPr>
          <w:rFonts w:ascii="Calibri" w:eastAsia="Times New Roman" w:hAnsi="Calibri" w:cs="Times New Roman"/>
          <w:sz w:val="28"/>
          <w:szCs w:val="28"/>
        </w:rPr>
      </w:pPr>
      <w:r w:rsidRPr="00FD26EF">
        <w:rPr>
          <w:rFonts w:ascii="Times New Roman" w:eastAsia="Calibri" w:hAnsi="Times New Roman" w:cs="Times New Roman"/>
          <w:sz w:val="28"/>
          <w:szCs w:val="28"/>
        </w:rPr>
        <w:t>Утвердить муниципальную программу «Формирование современной городской среды Верхнехавского</w:t>
      </w:r>
      <w:r w:rsidR="0004611A">
        <w:rPr>
          <w:rFonts w:ascii="Times New Roman" w:eastAsia="Calibri" w:hAnsi="Times New Roman" w:cs="Times New Roman"/>
          <w:sz w:val="28"/>
          <w:szCs w:val="28"/>
        </w:rPr>
        <w:t xml:space="preserve"> сельского поселения </w:t>
      </w:r>
      <w:r w:rsidRPr="00FD26EF">
        <w:rPr>
          <w:rFonts w:ascii="Times New Roman" w:eastAsia="Calibri" w:hAnsi="Times New Roman" w:cs="Times New Roman"/>
          <w:sz w:val="28"/>
          <w:szCs w:val="28"/>
        </w:rPr>
        <w:t>на 2026-2031 годы».</w:t>
      </w:r>
    </w:p>
    <w:p w:rsidR="0004611A" w:rsidRPr="0004611A" w:rsidRDefault="00FD26EF" w:rsidP="00FD26EF">
      <w:pPr>
        <w:pStyle w:val="a3"/>
        <w:numPr>
          <w:ilvl w:val="0"/>
          <w:numId w:val="25"/>
        </w:numPr>
        <w:suppressAutoHyphens/>
        <w:spacing w:line="283" w:lineRule="atLeast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Обнародовать н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астоящее постановление </w:t>
      </w:r>
      <w:r>
        <w:rPr>
          <w:rFonts w:ascii="Times New Roman" w:eastAsia="Calibri" w:hAnsi="Times New Roman" w:cs="Times New Roman"/>
          <w:sz w:val="28"/>
          <w:szCs w:val="28"/>
        </w:rPr>
        <w:t>в установленном законом порядке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 на официальном сайте </w:t>
      </w:r>
      <w:r>
        <w:rPr>
          <w:rFonts w:ascii="Times New Roman" w:eastAsia="Calibri" w:hAnsi="Times New Roman" w:cs="Times New Roman"/>
          <w:sz w:val="28"/>
          <w:szCs w:val="28"/>
        </w:rPr>
        <w:t xml:space="preserve">Верхнехавского 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</w:t>
      </w:r>
      <w:r w:rsidR="0004611A">
        <w:rPr>
          <w:rFonts w:ascii="Times New Roman" w:eastAsia="Calibri" w:hAnsi="Times New Roman" w:cs="Times New Roman"/>
          <w:sz w:val="28"/>
          <w:szCs w:val="28"/>
        </w:rPr>
        <w:t>Верхнехавского муниципального района Воронежской области</w:t>
      </w:r>
      <w:r w:rsidRPr="00FD26E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4611A">
        <w:rPr>
          <w:rFonts w:ascii="Times New Roman" w:eastAsia="Calibri" w:hAnsi="Times New Roman" w:cs="Times New Roman"/>
          <w:sz w:val="28"/>
          <w:szCs w:val="28"/>
        </w:rPr>
        <w:t>и Муниципальном вестнике Верхнехавского сельского поселения Верхнехавского муниципального района Воронежской области.</w:t>
      </w:r>
    </w:p>
    <w:p w:rsidR="00FD26EF" w:rsidRPr="00FD26EF" w:rsidRDefault="0004611A" w:rsidP="00FD26EF">
      <w:pPr>
        <w:pStyle w:val="a3"/>
        <w:numPr>
          <w:ilvl w:val="0"/>
          <w:numId w:val="25"/>
        </w:numPr>
        <w:suppressAutoHyphens/>
        <w:spacing w:line="283" w:lineRule="atLeast"/>
        <w:jc w:val="both"/>
        <w:rPr>
          <w:rFonts w:ascii="Calibri" w:eastAsia="Times New Roman" w:hAnsi="Calibri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D26EF" w:rsidRPr="00FD26EF">
        <w:rPr>
          <w:rFonts w:ascii="Times New Roman" w:eastAsia="Calibri" w:hAnsi="Times New Roman" w:cs="Times New Roman"/>
          <w:sz w:val="28"/>
          <w:szCs w:val="28"/>
        </w:rPr>
        <w:t>Контроль за исполнением настоящего постановления оставляю за собой.</w:t>
      </w:r>
    </w:p>
    <w:p w:rsidR="00FD26EF" w:rsidRPr="00FD26EF" w:rsidRDefault="00FD26EF" w:rsidP="00FD26EF">
      <w:pPr>
        <w:suppressAutoHyphens/>
        <w:rPr>
          <w:rFonts w:ascii="Times New Roman" w:eastAsia="Calibri" w:hAnsi="Times New Roman" w:cs="Times New Roman"/>
          <w:sz w:val="28"/>
          <w:szCs w:val="28"/>
        </w:rPr>
      </w:pPr>
    </w:p>
    <w:p w:rsidR="002632C1" w:rsidRPr="0004611A" w:rsidRDefault="00FD26EF" w:rsidP="0004611A">
      <w:pPr>
        <w:suppressAutoHyphens/>
        <w:rPr>
          <w:rFonts w:ascii="Calibri" w:eastAsia="Times New Roman" w:hAnsi="Calibri" w:cs="Times New Roman"/>
          <w:b/>
        </w:rPr>
      </w:pPr>
      <w:r w:rsidRPr="00FD26EF">
        <w:rPr>
          <w:rFonts w:ascii="Times New Roman" w:eastAsia="Calibri" w:hAnsi="Times New Roman" w:cs="Times New Roman"/>
          <w:b/>
          <w:sz w:val="28"/>
          <w:szCs w:val="28"/>
        </w:rPr>
        <w:t xml:space="preserve">Глава </w:t>
      </w:r>
      <w:r w:rsidR="0004611A" w:rsidRPr="0004611A">
        <w:rPr>
          <w:rFonts w:ascii="Times New Roman" w:eastAsia="Calibri" w:hAnsi="Times New Roman" w:cs="Times New Roman"/>
          <w:b/>
          <w:sz w:val="28"/>
          <w:szCs w:val="28"/>
        </w:rPr>
        <w:t>Верхнехавского</w:t>
      </w:r>
      <w:r w:rsidRPr="00FD26EF">
        <w:rPr>
          <w:rFonts w:ascii="Times New Roman" w:eastAsia="Calibri" w:hAnsi="Times New Roman" w:cs="Times New Roman"/>
          <w:b/>
          <w:sz w:val="28"/>
          <w:szCs w:val="28"/>
        </w:rPr>
        <w:t xml:space="preserve"> сельского поселения    </w:t>
      </w:r>
      <w:r w:rsidR="0004611A"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</w:t>
      </w:r>
      <w:proofErr w:type="spellStart"/>
      <w:r w:rsidR="0004611A">
        <w:rPr>
          <w:rFonts w:ascii="Times New Roman" w:eastAsia="Calibri" w:hAnsi="Times New Roman" w:cs="Times New Roman"/>
          <w:b/>
          <w:sz w:val="28"/>
          <w:szCs w:val="28"/>
        </w:rPr>
        <w:t>Л.Г.Гостева</w:t>
      </w:r>
      <w:proofErr w:type="spellEnd"/>
    </w:p>
    <w:p w:rsidR="0004611A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61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 xml:space="preserve">Приложение </w:t>
      </w:r>
    </w:p>
    <w:p w:rsidR="0004611A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61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к постановлению администрации </w:t>
      </w:r>
    </w:p>
    <w:p w:rsidR="0004611A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61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Верхнехавского сельского поселения </w:t>
      </w:r>
    </w:p>
    <w:p w:rsidR="0004611A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61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Верхнехавского муниципального района</w:t>
      </w:r>
    </w:p>
    <w:p w:rsidR="002632C1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4611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Воронежской области</w:t>
      </w:r>
    </w:p>
    <w:p w:rsidR="0004611A" w:rsidRPr="0004611A" w:rsidRDefault="0004611A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от «01» апреля 2026 г № 103</w:t>
      </w:r>
    </w:p>
    <w:p w:rsidR="002632C1" w:rsidRPr="0004611A" w:rsidRDefault="002632C1" w:rsidP="0004611A">
      <w:pPr>
        <w:spacing w:after="0" w:line="256" w:lineRule="auto"/>
        <w:jc w:val="right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Default="002632C1" w:rsidP="002632C1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04611A" w:rsidRPr="002632C1" w:rsidRDefault="0004611A" w:rsidP="002632C1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Муниципальная программа</w:t>
      </w:r>
    </w:p>
    <w:p w:rsidR="00560862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«Формирование современной городской среды </w:t>
      </w:r>
    </w:p>
    <w:p w:rsidR="002632C1" w:rsidRPr="002632C1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Верхнехавского сельского поселения Верхнехавского муниципального района </w:t>
      </w:r>
      <w:r w:rsidR="00156C7A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Воронежской области на </w:t>
      </w:r>
      <w:r w:rsidR="00560862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2026-2031</w:t>
      </w: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годы»</w:t>
      </w:r>
    </w:p>
    <w:p w:rsidR="002632C1" w:rsidRP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560862" w:rsidRDefault="00560862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51BD2" w:rsidRPr="002632C1" w:rsidRDefault="00D51BD2" w:rsidP="005C1D4E">
      <w:pPr>
        <w:spacing w:after="160" w:line="256" w:lineRule="auto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16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lastRenderedPageBreak/>
        <w:t>I.   Паспорт муниципальной программы</w:t>
      </w:r>
    </w:p>
    <w:p w:rsidR="002632C1" w:rsidRPr="002632C1" w:rsidRDefault="002632C1" w:rsidP="002632C1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91"/>
        <w:gridCol w:w="7048"/>
      </w:tblGrid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192F80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Программа «Формирование современной городской </w:t>
            </w:r>
            <w:proofErr w:type="gramStart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среды  Верхнехавского</w:t>
            </w:r>
            <w:proofErr w:type="gramEnd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сельского поселения Верхнехавского муниципального района </w:t>
            </w:r>
            <w:r w:rsidR="00156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Воронежской области на </w:t>
            </w:r>
            <w:r w:rsidR="0056086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2026-2031</w:t>
            </w: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годы (далее - Программа)</w:t>
            </w:r>
          </w:p>
          <w:p w:rsidR="002632C1" w:rsidRPr="002632C1" w:rsidRDefault="002632C1" w:rsidP="002632C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Ответственный</w:t>
            </w:r>
          </w:p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исполнитель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Верхнехавского сельского поселения Верхнехавского муниципального района Воронежской области (далее администрация Верхнехавского сельского поселения)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Разработчик проекта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Верхнехавского сельского поселения Верхнехавского муниципального района Воронежской области (далее Администрация Верхнехавского сельского поселения)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Участники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Верхнехавского сельского поселения;</w:t>
            </w:r>
          </w:p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Администрация Верхнехавского муниципального района (по согласованию);</w:t>
            </w:r>
          </w:p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Исполнители работ по муниципальным контрактам (по согласованию);</w:t>
            </w:r>
          </w:p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Граждане и организации Верхнехавского сельского поселения.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Цели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1. Повышение уровня благоустройства территории Верхнехавского сельского поселения Верхнехавского муниципального района Воронежской области (далее – Верхнехавского сельское поселение);</w:t>
            </w:r>
          </w:p>
          <w:p w:rsidR="002632C1" w:rsidRPr="002632C1" w:rsidRDefault="002632C1" w:rsidP="005C1D4E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2. Повышение уровня вовлеченности заинтересованных граждан и организаций к участию в решении вопросов благоустройства Верхнехавского сельского поселения.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Задачи программы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2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Обеспечение проведения мероприятий по благоустройству дворовых территорий многоквартирных домов Верхнехавского сельского поселения 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 xml:space="preserve">Обеспечение проведения мероприятий по </w:t>
            </w:r>
            <w:proofErr w:type="gramStart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благоустройству  общественных</w:t>
            </w:r>
            <w:proofErr w:type="gramEnd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территорий Верхнехавского сельского поселения 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 уровня вовлеченности заинтересованных граждан, организаций в реализацию мероприятий по благоустройству территории Верхнехавского сельского поселения 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Целевые индикаторы и показатели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2C1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благоустроенных дворовых территорий многоквартирных домов Верхнехавского сельского поселения от общего количества дворовых территорий многоквартирных домов Верхнехавского сельского поселения, %.</w:t>
            </w:r>
          </w:p>
          <w:p w:rsidR="002632C1" w:rsidRPr="002632C1" w:rsidRDefault="002632C1" w:rsidP="002632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2632C1">
              <w:rPr>
                <w:rFonts w:ascii="Times New Roman" w:eastAsia="Times New Roman" w:hAnsi="Times New Roman" w:cs="Times New Roman"/>
                <w:sz w:val="28"/>
                <w:szCs w:val="28"/>
              </w:rPr>
              <w:t>Доля благоустроенных общественных территорий Верхнехавского сельского поселения от общего количества общественных территорий Верхнехавского сельского поселения, %,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Срок реализации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Программа </w:t>
            </w:r>
            <w:r w:rsidR="00156C7A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реализуется в течение </w:t>
            </w:r>
            <w:r w:rsidR="00560862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2026-2031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</w:t>
            </w: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годов.</w:t>
            </w:r>
          </w:p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Реализация программы предусматривается в один этап.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Объемы бюджетных ассигнований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Общий объем бюджетных ассигнований для реализации Программы составляет -___</w:t>
            </w:r>
            <w:proofErr w:type="gramStart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  тыс.</w:t>
            </w:r>
            <w:proofErr w:type="gramEnd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руб., 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в том числе за счет: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  федерального бюджета –   ___</w:t>
            </w:r>
            <w:proofErr w:type="gramStart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_  тыс.</w:t>
            </w:r>
            <w:proofErr w:type="gramEnd"/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руб. (по согласованию);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  областного бюджета –  ___ тыс. руб. (по согласованию);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  бюджета Верхнехавского сельского поселения – ___    тыс. руб.;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   средства внебюджетных источников – ___ тыс. руб. (по согласованию)</w:t>
            </w:r>
          </w:p>
          <w:p w:rsidR="002632C1" w:rsidRPr="002632C1" w:rsidRDefault="002632C1" w:rsidP="002632C1">
            <w:pPr>
              <w:widowControl w:val="0"/>
              <w:autoSpaceDE w:val="0"/>
              <w:autoSpaceDN w:val="0"/>
              <w:adjustRightInd w:val="0"/>
              <w:spacing w:after="0" w:line="360" w:lineRule="auto"/>
              <w:ind w:firstLine="709"/>
              <w:jc w:val="both"/>
              <w:rPr>
                <w:rFonts w:ascii="Arial" w:eastAsia="Times New Roman" w:hAnsi="Arial" w:cs="Arial"/>
                <w:sz w:val="28"/>
                <w:szCs w:val="28"/>
              </w:rPr>
            </w:pPr>
            <w:r w:rsidRPr="002632C1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Объем финансирования Программы подлежит ежегодному уточнению в соответствии с законом Воронежской области об областном бюджете на очередной </w:t>
            </w:r>
            <w:r w:rsidRPr="002632C1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финансовый год</w:t>
            </w:r>
            <w:r w:rsidRPr="002632C1">
              <w:rPr>
                <w:rFonts w:ascii="Arial" w:eastAsia="Times New Roman" w:hAnsi="Arial" w:cs="Arial"/>
                <w:sz w:val="28"/>
                <w:szCs w:val="28"/>
              </w:rPr>
              <w:t>.</w:t>
            </w:r>
          </w:p>
        </w:tc>
      </w:tr>
      <w:tr w:rsidR="002632C1" w:rsidRPr="002632C1" w:rsidTr="005C1D4E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Ожидаемые результаты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Повышение уровня вовлеченности заинтересованных граждан, организаций, проживающих и расположенных на территории Верхнехавского сельского поселения в реализацию мероприятий по благоустройству территории;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Повышение общего уровня благоустройства, комфортности проживания и качества жизни населения Верхнехавского сельского поселения 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Совершенствование архитектурного облика наиболее посещаемых муниципальных территорий общего пользования;</w:t>
            </w:r>
          </w:p>
          <w:p w:rsidR="002632C1" w:rsidRPr="002632C1" w:rsidRDefault="002632C1" w:rsidP="002632C1">
            <w:pPr>
              <w:spacing w:after="160" w:line="25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 w:rsidRPr="002632C1"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Рост удовлетворенности населения уровнем благоустройства.</w:t>
            </w:r>
          </w:p>
        </w:tc>
      </w:tr>
    </w:tbl>
    <w:p w:rsidR="002632C1" w:rsidRPr="002632C1" w:rsidRDefault="002632C1" w:rsidP="005C1D4E">
      <w:pPr>
        <w:spacing w:after="160" w:line="256" w:lineRule="auto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 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en-US"/>
        </w:rPr>
        <w:t>II</w:t>
      </w:r>
      <w:r w:rsidRPr="002632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Приоритеты государственной политики в сфере реализации Программы, цели, задачи и показатели достижения целей, сроков и этапов реализации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632C1" w:rsidRPr="002632C1" w:rsidRDefault="002632C1" w:rsidP="002632C1">
      <w:pPr>
        <w:shd w:val="clear" w:color="auto" w:fill="FFFFFF"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Стратегической целью государственной политики в жилищной и жилищно-коммунальной сферах является создание комфортной среды обитания и жизнедеятельности для человека, которая позволяет не только удовлетворять жилищные потребности, но и обеспечивает высокое качество жизни в целом.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Целью муниципальной программы Верхнехавского сельского поселения «Формирование современной городской среды Верхнехавского се</w:t>
      </w:r>
      <w:r w:rsidR="00156C7A">
        <w:rPr>
          <w:rFonts w:ascii="Times New Roman" w:eastAsia="Times New Roman" w:hAnsi="Times New Roman" w:cs="Times New Roman"/>
          <w:sz w:val="28"/>
          <w:szCs w:val="28"/>
        </w:rPr>
        <w:t xml:space="preserve">льского поселения на </w:t>
      </w:r>
      <w:r w:rsidR="00560862">
        <w:rPr>
          <w:rFonts w:ascii="Times New Roman" w:eastAsia="Times New Roman" w:hAnsi="Times New Roman" w:cs="Times New Roman"/>
          <w:sz w:val="28"/>
          <w:szCs w:val="28"/>
        </w:rPr>
        <w:t>2026-2031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годы» является повышение качества и комфорта городской среды на территории Верхнехавского сельского поселения. 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Осуществление поставленной цели требует решения следующих задач: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обеспечение проведения мероприятий по благоустройству дворовых территорий многоквартирных домов Верхнехавского сельского поселения,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обеспечение проведения мероприятий по благоустройству общественных территорий Верхнехавского сельского поселения.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color w:val="424242"/>
          <w:sz w:val="28"/>
          <w:szCs w:val="28"/>
        </w:rPr>
        <w:lastRenderedPageBreak/>
        <w:t xml:space="preserve">Формирование благоприятной среды проживания граждан является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>основным приоритетом администрации Верхнехавского сельского поселения в сфере реализации мероприятий приоритетного проекта «Формирование комфортной городской среды»</w:t>
      </w:r>
      <w:r w:rsidRPr="002632C1">
        <w:rPr>
          <w:rFonts w:ascii="Times New Roman" w:eastAsia="Times New Roman" w:hAnsi="Times New Roman" w:cs="Times New Roman"/>
          <w:color w:val="424242"/>
          <w:sz w:val="28"/>
          <w:szCs w:val="28"/>
        </w:rPr>
        <w:t xml:space="preserve">,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осуществляемой в пределах жилых территорий органами государственной власти Российской Федерации, Воронежской областью и органами местного самоуправления. 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Реализация программы должна обеспечить: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благоприятные условия жизни населения, а также рациональное использование городской территории;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создание условий для повышения инвестиционной привлекательности Верхнехавского сельского поселения;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обеспечение прав и законных интересов физических и юридических лиц при реализации мероприятий по благоустройству дворовых и общественных территорий Верхнехавского сельского поселения,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соблюдение требований по доступности среды для маломобильных групп населения и безопасности мест пребывания детей с родителями.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Состав показателей (индикаторов) реализации государственной программы определен исходя из принципа необходимости и достаточности информации для характеристики достижения целей и решения задач государственной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Решение задач государственной программы будет характеризоваться достижением следующих целевых значений показателей (индикаторов).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Сведения о плановых значениях показателей муниципальной программы и методика их расчета представлены в приложении № 1 к муниципальной программе.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Основные ожидаемые конечные результаты муниципальной программы: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-  Повышение уровня вовлеченности заинтересованных граждан, организаций, проживающих и расположенных на территории Верхнехавского сельского поселения в реализацию мероприятий по благоустройству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lastRenderedPageBreak/>
        <w:t>территории;</w:t>
      </w:r>
    </w:p>
    <w:p w:rsidR="002632C1" w:rsidRPr="002632C1" w:rsidRDefault="002632C1" w:rsidP="002632C1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 -      Повышение общего уровня благоустройства, комфортности проживания и качества жизни населения Верхнехавского сельского поселения </w:t>
      </w:r>
    </w:p>
    <w:p w:rsidR="002632C1" w:rsidRPr="002632C1" w:rsidRDefault="002632C1" w:rsidP="002632C1">
      <w:pPr>
        <w:spacing w:after="16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      -      Совершенствование архитектурного облика наиболее посещаемых муниципальных территорий общего пользования;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     Рост удовлетворенности населения уровнем благоустройства.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2632C1">
        <w:rPr>
          <w:rFonts w:ascii="Times New Roman" w:eastAsia="Times New Roman" w:hAnsi="Times New Roman" w:cs="Times New Roman"/>
          <w:sz w:val="28"/>
          <w:szCs w:val="28"/>
        </w:rPr>
        <w:t>Муниципальная  программа</w:t>
      </w:r>
      <w:proofErr w:type="gramEnd"/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будет реал</w:t>
      </w:r>
      <w:r w:rsidR="00156C7A">
        <w:rPr>
          <w:rFonts w:ascii="Times New Roman" w:eastAsia="Times New Roman" w:hAnsi="Times New Roman" w:cs="Times New Roman"/>
          <w:sz w:val="28"/>
          <w:szCs w:val="28"/>
        </w:rPr>
        <w:t xml:space="preserve">изовываться в период </w:t>
      </w:r>
      <w:r w:rsidR="00560862">
        <w:rPr>
          <w:rFonts w:ascii="Times New Roman" w:eastAsia="Times New Roman" w:hAnsi="Times New Roman" w:cs="Times New Roman"/>
          <w:sz w:val="28"/>
          <w:szCs w:val="28"/>
        </w:rPr>
        <w:t>2026-2031</w:t>
      </w:r>
      <w:r w:rsidR="00156C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>годов.</w:t>
      </w:r>
      <w:r w:rsidRPr="002632C1">
        <w:rPr>
          <w:rFonts w:ascii="Arial" w:eastAsia="Times New Roman" w:hAnsi="Arial" w:cs="Arial"/>
          <w:sz w:val="28"/>
          <w:szCs w:val="28"/>
        </w:rPr>
        <w:t xml:space="preserve">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>Реализация программы предусматривается в один этап.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III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Обобщенная характеристика мер государственного регулирования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Реализация муниципальной программы планируется в рамках действующего законодательства Российской Федерации и Воронежской области.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Разработка и утверждение нормативных правовых актов Воронежской области будут осуществлены в случае внесения изменений и (или) принятия нормативных правовых актов на федеральном и региональном уровнях, затрагивающих сферу реализации государственной программы, а также в случае принятия соответствующих управленческих решений.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Реализация мер государственного регулирования будет производиться в соответствии с действующим законодательством Российской Федерации.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IV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Характеристика основных мероприятий муниципальной программы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Верхнехавское сельское поселение принимает участие в реализации мероприятий муниципальной программы по следующим направлениям: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благоустройство дворовых территорий многоквартирных домов Верхнехавского сельского поселения;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благоустройство общественных территорий Верхнехавского сельского поселения.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Финансовое обеспечение реализации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lastRenderedPageBreak/>
        <w:t>Финансовое обеспечение основного мероприятия может осуществляться за счет средств федерального, областного, местных бюджетов и внебюджетных источников финансирования.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Объем финансирования программы подлежит ежегодному уточнению в соответствии с законом Воронежской области об областном бюджете на очередной финансовый год.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Предполагается, что при </w:t>
      </w:r>
      <w:proofErr w:type="spellStart"/>
      <w:r w:rsidRPr="002632C1">
        <w:rPr>
          <w:rFonts w:ascii="Times New Roman" w:eastAsia="Times New Roman" w:hAnsi="Times New Roman" w:cs="Times New Roman"/>
          <w:sz w:val="28"/>
          <w:szCs w:val="28"/>
        </w:rPr>
        <w:t>софинансировании</w:t>
      </w:r>
      <w:proofErr w:type="spellEnd"/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отдельных мероприятий программы за счет внебюджетных источников будут использоваться различные инструменты государственно-частного партнерства.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Анализ рисков реализации программы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К рискам реализации муниципальной программы следует отнести: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- нормативно-правовой риск, связанный с отсутствием законодательного регулирования или недостаточно быстрым принятием решений для достижения целей, предусмотренных муниципальной программой.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- риск финансового обеспечения, который связан с финансированием муниципальной программы в неполном объеме за счет федерального и консолидированного бюджетов. 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Реализации муниципальной программы также угрожают следующие риски, которые связаны с изменениями внешней среды и которыми невозможно управлять в рамках реализации государственной программы: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а) риск возникновения обстоятельств непреодолимой силы, в том числе природных и техногенных катастроф и катаклизмов, которые могут привести к существенному ухудшению состояния жилищного фонда и коммунальной инфраструктур. 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б) риск изменения нормативно-правовой базы Российской Федерации и Воронежской области, что может повлечь изменения параметров финансирования и реализации утвержденных проектов. 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При реализации целей и задач муниципальной программы должны осуществляться меры, направленные на предотвращение негативного воздействия рисков и повышение уровня гарантированности достижения 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lastRenderedPageBreak/>
        <w:t>предусмотренных в ней конечных результатов.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VII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Эффективность реализации муниципальной программы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Оценка эффективности реализации муниципальной программы проводится в соответствии с Порядком проведения оценки эффективности реализации государственных программ Воронежской области, утвержденным постановлением правительства Воронежской области от 06.09.2013 № 786, на основе:</w:t>
      </w:r>
    </w:p>
    <w:p w:rsidR="002632C1" w:rsidRPr="002632C1" w:rsidRDefault="002632C1" w:rsidP="002632C1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- степени реализации государственной программы, подпрограммы, основного мероприятия государственной программы (при наличии такого мероприятия в составе государственной программы), основных мероприятий, входящих в состав подпрограммы;</w:t>
      </w:r>
    </w:p>
    <w:p w:rsidR="002632C1" w:rsidRPr="002632C1" w:rsidRDefault="002632C1" w:rsidP="002632C1">
      <w:pPr>
        <w:autoSpaceDE w:val="0"/>
        <w:autoSpaceDN w:val="0"/>
        <w:adjustRightInd w:val="0"/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- степени использования средств на реализацию подпрограмм, основных мероприятий государственной программы (при наличии таких мероприятий в составе государственной программы) из всех источников финансирования относительно запланированного уровня расходов.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В результате реализаци</w:t>
      </w:r>
      <w:r w:rsidR="00560862">
        <w:rPr>
          <w:rFonts w:ascii="Times New Roman" w:eastAsia="Times New Roman" w:hAnsi="Times New Roman" w:cs="Times New Roman"/>
          <w:sz w:val="28"/>
          <w:szCs w:val="28"/>
        </w:rPr>
        <w:t>и муниципальной программы к 2031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году должен сложиться качественно новый уровень состояния дворовых территорий многоквартирных домов, общественных территорий Верхнехавского сельского поселения.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VIII</w:t>
      </w: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. Приоритеты политики формирования комфортной </w:t>
      </w:r>
      <w:proofErr w:type="gramStart"/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городской  среды</w:t>
      </w:r>
      <w:proofErr w:type="gramEnd"/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в целях благоустройства территории Верхнехавского сельского поселения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Формирование комфортной городской среды — это комплекс мероприятий, направленных на создание условий для обеспечения благоприятных, безопасных и доступных условий проживания населения в муниципальных образованиях.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Городская среда должна соответствовать санитарным и гигиеническим нормам, а также иметь завершенный, привлекательный и эстетичный внешний вид. Создание современной городской среды включает в себя проведение работ по благоустройству дворовых территорий и наиболее посещаемых муниципальных территорий общего пользования (устройство детских и 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спортивных площадок, зон отдыха, парковок и автостоянок, набережных, озеленение территорий, устройство наружного освещения). Решение актуальных задач требует комплексного, системного подхода, и переход к программно-целевым методам бюджетного планирования, разработке муниципальных программ, содержащих мероприятия по благоустройству территорий.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Основные принципы формирования программ формирование комфортной городской среды.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Принцип 1. Общественное участие. Общественные комиссии, создаются органами местного самоуправления, которые контролируют программу, согласуют отчеты, принимают работы, в их состав включаются представители политических и общественных партий и движений. Обязательное общественное обсуждение, утверждение муниципальных программ, концепций и дизайн-проектов объектов благоустройства. Обязательное обсуждение местных правил благоустройства. Свободное право предложения объектов для включения в программы. Подробное информирование обо всех этапах программы.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2. Системный подход. Формирование муниципальных программ на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2026-2031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 во всех муниципалитетах, в со</w:t>
      </w:r>
      <w:r w:rsidR="00394BF3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став которых входят населенные 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пункты численностью свыше 1000 человек. Проведение инвентаризации объектов (земельных участков) частной собственности, общественных территорий. Формирование графика благоустройства: дворовых территорий, общественных пространств и объектов (земельных участков) частной собственности.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3. Все начинается с дворов. Двор включается в программу только по инициативе жителей. При благоустройстве двора учитывается принцип </w:t>
      </w:r>
      <w:proofErr w:type="spellStart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безбарьерности</w:t>
      </w:r>
      <w:proofErr w:type="spellEnd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для маломобильных групп.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Принцип 4. Создание общественного пространства. По выбору жителей. Формирование плана (</w:t>
      </w:r>
      <w:r w:rsidR="00156C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графика) благоустройства до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2031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неблагоустроенных общественных зон.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5. Закрепление ответственности за содержанием благоустроенной территории. Организация и проведение мероприятий для жителей, включая их непосредственное участие (посадка деревьев, участие в субботниках и т.д.)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6. Личная ответственность. За программу отвечает глава сельского поселения. Собственник (арендатор) несет ответственность за содержание недвижимости (земельного участка), прилегающей территории.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7. Привлечение местных индивидуальных предпринимателей для выполнения работ по благоустройству. Формирование взаимодействия с представителями малого и среднего бизнеса на территории муниципального образования, развитее конкуренции. 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Принцип 8. Применение лучших практик благоустройства. Привлечение молодых архитекторов, студентов ВУЗов к разработке дизайн – проектов </w:t>
      </w:r>
      <w:bookmarkStart w:id="0" w:name="_GoBack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благоустройства дворов и общественных пространств соответствующего функционального назначения.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IX</w:t>
      </w:r>
      <w:r w:rsidRPr="002632C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Характеристика текущего состояния сферы реализации подпрограммы.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Уровень благоустройства определяет комфортность проживания граждан и является одной из проблем, требующих каждодневного внимания и эффективного решения, которое включает в себя комплекс мероприятий по инженерной подготовке и обеспечению безопасности, озеленению, устройству покрытий, освещению, размещению малых архитектурных форм. Территория Верхнехавского сельского поселения составляет 17282,7 Га, численность нас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еления по состоянию на 01.01.2026 – 7657 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человек.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Важнейшей задачей администрации сельского поселения является формирование и обеспечение среды, комфортной и благоприятной для проживания населения, в том числе благоустройство и надлежащее содержание дворовых территорий, выполнение требований Градостроительного кодекса Российской Федерации по устойчивому развитию городских территорий, обеспечивающих при осуществлении градостроительной деятельности безопасные и благоприятные условия жизнедеятельности человека.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Показатели оценки состояние сферы благоустройства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tbl>
      <w:tblPr>
        <w:tblStyle w:val="111"/>
        <w:tblW w:w="0" w:type="auto"/>
        <w:tblInd w:w="0" w:type="dxa"/>
        <w:tblLook w:val="04A0" w:firstRow="1" w:lastRow="0" w:firstColumn="1" w:lastColumn="0" w:noHBand="0" w:noVBand="1"/>
      </w:tblPr>
      <w:tblGrid>
        <w:gridCol w:w="5277"/>
        <w:gridCol w:w="1146"/>
        <w:gridCol w:w="2922"/>
      </w:tblGrid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Показатель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 xml:space="preserve">Ед. </w:t>
            </w: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изм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Значение показателя</w:t>
            </w:r>
          </w:p>
        </w:tc>
      </w:tr>
      <w:tr w:rsidR="002632C1" w:rsidRPr="002632C1" w:rsidTr="005C1D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Дворовые территории многоквартирных домов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1.   Количество многоквартирных домов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183312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183312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183312" w:rsidRDefault="002632C1" w:rsidP="00E20875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183312">
              <w:rPr>
                <w:rFonts w:ascii="Times New Roman" w:eastAsia="Calibri" w:hAnsi="Times New Roman"/>
                <w:sz w:val="28"/>
                <w:szCs w:val="28"/>
              </w:rPr>
              <w:t>4</w:t>
            </w:r>
            <w:r w:rsidR="00E20875"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2. Количество многоквартирных домов включенных в программу капитального ремонта общего имущества многоквартирных домов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01BC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35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3. Количество и площадь благоустроенных дворовых территорий многоквартирных домов- с твердым покрытием, освещением, урнами, лавочками (минимальный перечень)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5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 xml:space="preserve">4. Количество и площадь благоустроенных дворовых территорий многоквартирных домов- с твердым покрытием, освещением, урнами, лавочками, озеленением, детской, спортивной площадкой, автопарковкой </w:t>
            </w:r>
            <w:r w:rsidRPr="002632C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иными элементами благоустройства (дополнительный перечень)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5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lastRenderedPageBreak/>
              <w:t>5. Количество, площадь и доля благоустроенных дворовых территорий многоквартирных домов (по минимальному и дополнительному перечню) от общего количества дворовых территорий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537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E95B66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6. Количество, которые необходимо благоустроить по минимальному перечню от общего количества дворовых территорий многоквартирных дворов.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E95B66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17</w:t>
            </w:r>
          </w:p>
        </w:tc>
      </w:tr>
      <w:tr w:rsidR="002632C1" w:rsidRPr="002632C1" w:rsidTr="005C1D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2C1" w:rsidRPr="002632C1" w:rsidRDefault="002632C1" w:rsidP="002632C1">
            <w:pPr>
              <w:spacing w:after="0" w:line="240" w:lineRule="auto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%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  <w:tr w:rsidR="002632C1" w:rsidRPr="002632C1" w:rsidTr="005C1D4E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Территории общего пользования соответствующего ф</w:t>
            </w:r>
            <w:r w:rsidR="00E95B66">
              <w:rPr>
                <w:rFonts w:ascii="Times New Roman" w:eastAsia="Calibri" w:hAnsi="Times New Roman"/>
                <w:sz w:val="28"/>
                <w:szCs w:val="28"/>
              </w:rPr>
              <w:t>ункционального назначения</w:t>
            </w:r>
            <w:r w:rsidRPr="002632C1">
              <w:rPr>
                <w:rFonts w:ascii="Times New Roman" w:eastAsia="Calibri" w:hAnsi="Times New Roman"/>
                <w:sz w:val="28"/>
                <w:szCs w:val="28"/>
              </w:rPr>
              <w:t xml:space="preserve"> (общественные территории)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7. Количество и площадь общественных территорий соответствующего функционального назначения всего, из них: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площадь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парк</w:t>
            </w:r>
          </w:p>
          <w:p w:rsidR="002632C1" w:rsidRPr="002632C1" w:rsidRDefault="00E95B66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сквер</w:t>
            </w:r>
          </w:p>
          <w:p w:rsid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набережная</w:t>
            </w:r>
          </w:p>
          <w:p w:rsid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632C1" w:rsidRPr="002632C1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улицы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proofErr w:type="gram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ед./</w:t>
            </w:r>
            <w:proofErr w:type="spellStart"/>
            <w:proofErr w:type="gram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  <w:r w:rsidRPr="002632C1">
              <w:rPr>
                <w:rFonts w:ascii="Times New Roman" w:eastAsia="Calibri" w:hAnsi="Times New Roman"/>
                <w:sz w:val="28"/>
                <w:szCs w:val="28"/>
              </w:rPr>
              <w:t xml:space="preserve">/ </w:t>
            </w:r>
            <w:proofErr w:type="spellStart"/>
            <w:proofErr w:type="gramStart"/>
            <w:r w:rsidRPr="002632C1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  <w:proofErr w:type="gramEnd"/>
          </w:p>
          <w:p w:rsid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20875" w:rsidRPr="002632C1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ед.</w:t>
            </w: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2632C1" w:rsidRPr="002632C1" w:rsidRDefault="00E95B66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3/-</w:t>
            </w:r>
          </w:p>
          <w:p w:rsidR="00E95B66" w:rsidRDefault="00E95B66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95B66" w:rsidRDefault="00E95B66" w:rsidP="00E95B66">
            <w:pPr>
              <w:rPr>
                <w:rFonts w:ascii="Times New Roman" w:eastAsia="Calibri" w:hAnsi="Times New Roman"/>
                <w:sz w:val="28"/>
                <w:szCs w:val="28"/>
              </w:rPr>
            </w:pPr>
          </w:p>
          <w:p w:rsidR="00E95B66" w:rsidRDefault="00E20875" w:rsidP="00E26B8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E95B66">
              <w:rPr>
                <w:rFonts w:ascii="Times New Roman" w:eastAsia="Calibri" w:hAnsi="Times New Roman"/>
                <w:sz w:val="28"/>
                <w:szCs w:val="28"/>
              </w:rPr>
              <w:t>/-</w:t>
            </w:r>
          </w:p>
          <w:p w:rsidR="002632C1" w:rsidRDefault="00E20875" w:rsidP="00E26B8C">
            <w:pPr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1</w:t>
            </w:r>
            <w:r w:rsidR="00E95B66">
              <w:rPr>
                <w:rFonts w:ascii="Times New Roman" w:eastAsia="Calibri" w:hAnsi="Times New Roman"/>
                <w:sz w:val="28"/>
                <w:szCs w:val="28"/>
              </w:rPr>
              <w:t>/-</w:t>
            </w:r>
          </w:p>
          <w:p w:rsidR="00E20875" w:rsidRDefault="00E20875" w:rsidP="00E20875">
            <w:pPr>
              <w:tabs>
                <w:tab w:val="left" w:pos="624"/>
              </w:tabs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ab/>
            </w:r>
          </w:p>
          <w:p w:rsidR="00E20875" w:rsidRPr="00E95B66" w:rsidRDefault="00E20875" w:rsidP="00E20875">
            <w:pPr>
              <w:tabs>
                <w:tab w:val="left" w:pos="624"/>
              </w:tabs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4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E20875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E20875">
              <w:rPr>
                <w:rFonts w:ascii="Times New Roman" w:eastAsia="Calibri" w:hAnsi="Times New Roman"/>
                <w:sz w:val="28"/>
                <w:szCs w:val="28"/>
              </w:rPr>
              <w:t>8. Площадь благоустроенных общественных территорий, приходящихся на 1 жителя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E20875" w:rsidRDefault="00875C19" w:rsidP="00875C19">
            <w:pPr>
              <w:spacing w:after="0" w:line="256" w:lineRule="auto"/>
              <w:rPr>
                <w:rFonts w:ascii="Times New Roman" w:eastAsia="Calibri" w:hAnsi="Times New Roman"/>
                <w:sz w:val="28"/>
                <w:szCs w:val="28"/>
              </w:rPr>
            </w:pPr>
            <w:proofErr w:type="spellStart"/>
            <w:r w:rsidRPr="00E20875">
              <w:rPr>
                <w:rFonts w:ascii="Times New Roman" w:eastAsia="Calibri" w:hAnsi="Times New Roman"/>
                <w:sz w:val="28"/>
                <w:szCs w:val="28"/>
              </w:rPr>
              <w:t>ед</w:t>
            </w:r>
            <w:proofErr w:type="spellEnd"/>
            <w:r w:rsidRPr="00E20875">
              <w:rPr>
                <w:rFonts w:ascii="Times New Roman" w:eastAsia="Calibri" w:hAnsi="Times New Roman"/>
                <w:sz w:val="28"/>
                <w:szCs w:val="28"/>
              </w:rPr>
              <w:t>/</w:t>
            </w:r>
            <w:proofErr w:type="spellStart"/>
            <w:r w:rsidRPr="00E20875">
              <w:rPr>
                <w:rFonts w:ascii="Times New Roman" w:eastAsia="Calibri" w:hAnsi="Times New Roman"/>
                <w:sz w:val="28"/>
                <w:szCs w:val="28"/>
              </w:rPr>
              <w:t>кв.м</w:t>
            </w:r>
            <w:proofErr w:type="spellEnd"/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E20875" w:rsidRDefault="00E20875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>
              <w:rPr>
                <w:rFonts w:ascii="Times New Roman" w:eastAsia="Calibri" w:hAnsi="Times New Roman"/>
                <w:sz w:val="28"/>
                <w:szCs w:val="28"/>
              </w:rPr>
              <w:t>2</w:t>
            </w:r>
            <w:r w:rsidR="00E95B66" w:rsidRPr="00E20875">
              <w:rPr>
                <w:rFonts w:ascii="Times New Roman" w:eastAsia="Calibri" w:hAnsi="Times New Roman"/>
                <w:sz w:val="28"/>
                <w:szCs w:val="28"/>
              </w:rPr>
              <w:t>/-</w:t>
            </w:r>
          </w:p>
        </w:tc>
      </w:tr>
      <w:tr w:rsidR="002632C1" w:rsidRPr="002632C1" w:rsidTr="005C1D4E">
        <w:tc>
          <w:tcPr>
            <w:tcW w:w="5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9. Иные показатели: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озеленение;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освещение;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твердое покрытие дорог</w:t>
            </w:r>
          </w:p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2632C1">
              <w:rPr>
                <w:rFonts w:ascii="Times New Roman" w:eastAsia="Calibri" w:hAnsi="Times New Roman"/>
                <w:sz w:val="28"/>
                <w:szCs w:val="28"/>
              </w:rPr>
              <w:t>и т.д.</w:t>
            </w:r>
          </w:p>
        </w:tc>
        <w:tc>
          <w:tcPr>
            <w:tcW w:w="10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  <w:tc>
          <w:tcPr>
            <w:tcW w:w="2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32C1" w:rsidRPr="002632C1" w:rsidRDefault="002632C1" w:rsidP="002632C1">
            <w:pPr>
              <w:spacing w:after="0" w:line="256" w:lineRule="auto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</w:p>
        </w:tc>
      </w:tr>
    </w:tbl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Недостаточное количество детских игровых площадок и зон отдыха во дворах, отсутствие малые архитектурные формы - негативно влияет на эмоциональное состояние и качество жизни населения.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 настоящее время на многих дворовых территориях имеется ряд недостатков: отсутствуют скамейки, урны, беседки, непригляден внешний облик газонов. Существуют территории, требующие комплексного благоустройства, включающего в себя ремонт и замену детского </w:t>
      </w:r>
      <w:bookmarkEnd w:id="0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оборудования, установку элементов малых архитектурных форм. Во многих дворах отмечается недостаточное количество стоянок для личного транспорта, в других они отсутствуют. Это приводит к самовольному хаотичному размещению автомобильного транспорта на территориях детских игровых площадок, газонах. Территории дворов превращаются в автостоянки и вызывают негодование жителей. Дворовые территории многоквартирных домов и проезды к дворовым территориям являются важнейшей составной частью транспортной системы. От уровня транспортно-эксплуатационного состояния дворовых территорий и проездов во многом зависит качество жизни населения.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состояние объектов благоустройства сказывается влияние факторов, воздействие которых заставляет регулярно проводить мероприятия по сохранению и направленные на поддержание уровня комфортности проживания. Кроме природных факторов, износу способствует увеличение интенсивности эксплуатационного воздействия. Также одной из </w:t>
      </w:r>
      <w:proofErr w:type="gramStart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>проблем  благоустройства</w:t>
      </w:r>
      <w:proofErr w:type="gramEnd"/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территории поселения является негативное, небрежное отношение жителей к элементам благоустройства, низкий уровень культуры поведения в общественных местах, на улицах и во дворах. К решению проблем благоустройства дворовых территорий и наиболее посещаемых территорий общего пользования необходим программно- целевой подход, так как без комплексной системы благоустройства сельского поселения невозможно добиться каких-либо значимых результатов в обеспечении комфортных условий для деятельности и отдыха жителей. Эти проблемы не могут быть решены в пределах одного финансового года, поскольку требуют значительных бюджетных расходов. Для их решения требуется участие не только органов местного самоуправления, но и государственных органов, а также организаций различных форм собственности, осуществляющих свою деятельность на территории города. Конкретная деятельность по выходу из сложившейся ситуации, связанная с планированием и организацией работ по вопросам улучшения благоустройства, санитарного состояния территории города, создания комфортных условий проживания населения будет осуществляться в рамках муниципальной программы «Формирование комфорт</w:t>
      </w:r>
      <w:r w:rsidR="00156C7A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городской среды на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2026-2031</w:t>
      </w: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годы». Применение программного метода позволит поэтапно осуществлять комплексное благоустройство дворовых территории и территорий общего пользования с учетом мнения граждан, а именно: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повысит уровень планирования и реализации мероприятий по благоустройству (сделает их современными, эффективными, оптимальными, открытыми, востребованными гражданами);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запустит реализацию механизма поддержки мероприятий по благоустройству, инициированных гражданами;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 xml:space="preserve"> - запустит механизм финансового и трудового участия граждан и организаций в реализации мероприятий по благоустройству;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632C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сформирует инструменты общественного контроля за реализацией мероприятий по благоустройству на территории</w:t>
      </w: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2632C1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090F6B" w:rsidRDefault="002632C1" w:rsidP="002632C1">
      <w:pPr>
        <w:spacing w:after="0" w:line="256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090F6B">
        <w:rPr>
          <w:rFonts w:ascii="Times New Roman" w:eastAsia="Calibri" w:hAnsi="Times New Roman" w:cs="Times New Roman"/>
          <w:b/>
          <w:sz w:val="28"/>
          <w:szCs w:val="28"/>
          <w:lang w:val="en-US" w:eastAsia="en-US"/>
        </w:rPr>
        <w:t>X</w:t>
      </w:r>
      <w:r w:rsidRPr="00090F6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. Перечень программных мероприятий</w:t>
      </w:r>
    </w:p>
    <w:p w:rsidR="002632C1" w:rsidRPr="00090F6B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На реализацию задач Программы будут направлены следующие основные мероприятия: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Основное мероприятие 1.1.  Благоустройство дворовых территорий многоквартирных домов сельского поселения.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Перечень мероприятий по благоустройству дворовых территорий многоквартирных домов определен Постановлением Правительства Российской Федерации от 10 февраля 2017 года № 169 «Об утверждении Правил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среды» и включает в себя: </w:t>
      </w:r>
    </w:p>
    <w:p w:rsidR="00E95B66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-Минимальный перечень видов работ по благоустройству дворовых т</w:t>
      </w:r>
      <w:r w:rsidR="00E95B66"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ерриторий многоквартирных домов</w:t>
      </w: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: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ремонт дворовых проездов;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обеспечение освещения дворовых территорий;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- установка скамеек;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- установка урн.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1.2.  Перечень дополнительных видов работ по благоустройству дворовых территорий многоквартирных домов: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оборудование детских и (или) спортивных площадок,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автомобильных парковок, 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>озеленение территорий,</w:t>
      </w:r>
    </w:p>
    <w:p w:rsidR="002632C1" w:rsidRPr="006D6B3C" w:rsidRDefault="002632C1" w:rsidP="002632C1">
      <w:pPr>
        <w:spacing w:after="0" w:line="256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-организация площадок для установки мусоросборников</w:t>
      </w:r>
    </w:p>
    <w:p w:rsidR="002632C1" w:rsidRPr="006D6B3C" w:rsidRDefault="002632C1" w:rsidP="002632C1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</w:pPr>
      <w:r w:rsidRPr="006D6B3C">
        <w:rPr>
          <w:rFonts w:ascii="Times New Roman" w:eastAsia="Calibri" w:hAnsi="Times New Roman" w:cs="Times New Roman"/>
          <w:color w:val="222222"/>
          <w:sz w:val="28"/>
          <w:szCs w:val="28"/>
          <w:shd w:val="clear" w:color="auto" w:fill="FFFFFF"/>
          <w:lang w:eastAsia="en-US"/>
        </w:rPr>
        <w:t xml:space="preserve"> иные виды работ.</w:t>
      </w:r>
    </w:p>
    <w:p w:rsidR="002632C1" w:rsidRPr="006D6B3C" w:rsidRDefault="002632C1" w:rsidP="002632C1">
      <w:pPr>
        <w:autoSpaceDE w:val="0"/>
        <w:autoSpaceDN w:val="0"/>
        <w:adjustRightInd w:val="0"/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Дворовые территории включаются в муниципальные программы формирования современ</w:t>
      </w:r>
      <w:r w:rsidR="00156C7A"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ной городской среды на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2026-2031</w:t>
      </w: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 по результатам Инвентаризации, проведенной в соответствии с Порядком, являющимся приложением № 8 к муниципальной программе. Также на основании предложений собственников помещений в многоквартирных домах, заинтересованных лиц в соответствии с утвержденными нормативными правовыми актами муниципальных образований, устанавливающими порядок и сроки представления, рассмотрения и оценки </w:t>
      </w: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предложений заинтересованных лиц о включении дворовых территорий в муни</w:t>
      </w:r>
      <w:r w:rsidR="00183312"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ципаль</w:t>
      </w:r>
      <w:r w:rsidR="00156C7A"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ные программы на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2026-2031</w:t>
      </w: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годы. </w:t>
      </w:r>
    </w:p>
    <w:p w:rsidR="002632C1" w:rsidRPr="006D6B3C" w:rsidRDefault="002632C1" w:rsidP="002632C1">
      <w:pPr>
        <w:autoSpaceDE w:val="0"/>
        <w:autoSpaceDN w:val="0"/>
        <w:adjustRightInd w:val="0"/>
        <w:spacing w:after="160" w:line="24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Предложения граждан по включению дворовых территорий в муниципальную программу, подготовленные в рамках минимального перечня работ, могут включать все или несколько видов работ, предусмотренных минимальным перечнем работы.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Финансовое обеспечение основного мероприятия может осуществляться за счет средств федерального, областного, местных бюджетов и внебюджетных источников финансирования.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Объемы финансирования мероприятия отражены в приложении № 2, 2.1, 3, 5 и будут корректироваться в процессе их реализации в установленном порядке, исходя из возможностей федерального, областного и местных бюджетов и фактических затрат.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При реализации мероприятия по благоустройству дворовых территорий многоквартирных домов Верхнехавского сельского поселения предполагается трудовое участие собственников помещений в многоквартирных домах в рамках выполнения минимального и дополнительного перечня работ по благоустройству.</w:t>
      </w:r>
    </w:p>
    <w:p w:rsidR="002632C1" w:rsidRPr="006D6B3C" w:rsidRDefault="002632C1" w:rsidP="002632C1">
      <w:pPr>
        <w:autoSpaceDE w:val="0"/>
        <w:autoSpaceDN w:val="0"/>
        <w:adjustRightInd w:val="0"/>
        <w:spacing w:after="16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Предоставление и расходование субсидий из областного бюджета бюджетам муниципальных образований на благоустройство дворовых территорий (при их предоставлении) осуществляется в соответствии с </w:t>
      </w:r>
      <w:hyperlink r:id="rId6" w:history="1">
        <w:r w:rsidRPr="006D6B3C">
          <w:rPr>
            <w:rFonts w:ascii="Times New Roman" w:eastAsia="Calibri" w:hAnsi="Times New Roman" w:cs="Times New Roman"/>
            <w:color w:val="0000FF"/>
            <w:sz w:val="28"/>
            <w:szCs w:val="28"/>
            <w:u w:val="single"/>
            <w:lang w:eastAsia="en-US"/>
          </w:rPr>
          <w:t>порядком</w:t>
        </w:r>
      </w:hyperlink>
      <w:r w:rsidRPr="006D6B3C">
        <w:rPr>
          <w:rFonts w:ascii="Times New Roman" w:eastAsia="Calibri" w:hAnsi="Times New Roman" w:cs="Times New Roman"/>
          <w:sz w:val="28"/>
          <w:szCs w:val="28"/>
          <w:lang w:eastAsia="en-US"/>
        </w:rPr>
        <w:t>, изложенным согласно приложению № 7 к программе.</w:t>
      </w:r>
    </w:p>
    <w:p w:rsidR="002632C1" w:rsidRPr="00BA0A62" w:rsidRDefault="002632C1" w:rsidP="002632C1">
      <w:pPr>
        <w:spacing w:after="0" w:line="240" w:lineRule="auto"/>
        <w:jc w:val="both"/>
        <w:rPr>
          <w:rFonts w:ascii="Times New Roman" w:eastAsia="Calibri" w:hAnsi="Times New Roman" w:cs="Times New Roman"/>
          <w:color w:val="222222"/>
          <w:sz w:val="28"/>
          <w:szCs w:val="28"/>
          <w:highlight w:val="yellow"/>
          <w:shd w:val="clear" w:color="auto" w:fill="FFFFFF"/>
          <w:lang w:eastAsia="en-US"/>
        </w:rPr>
      </w:pPr>
    </w:p>
    <w:p w:rsidR="002632C1" w:rsidRPr="00192F80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92F80">
        <w:rPr>
          <w:rFonts w:ascii="Times New Roman" w:eastAsia="Times New Roman" w:hAnsi="Times New Roman" w:cs="Times New Roman"/>
          <w:sz w:val="28"/>
          <w:szCs w:val="28"/>
        </w:rPr>
        <w:t>Основное мероприятие 1.</w:t>
      </w:r>
      <w:r w:rsidRPr="00192F80">
        <w:rPr>
          <w:rFonts w:ascii="Times New Roman" w:eastAsia="Times New Roman" w:hAnsi="Times New Roman" w:cs="Times New Roman"/>
          <w:color w:val="222222"/>
          <w:sz w:val="28"/>
          <w:szCs w:val="28"/>
          <w:shd w:val="clear" w:color="auto" w:fill="FFFFFF"/>
        </w:rPr>
        <w:t xml:space="preserve">2. </w:t>
      </w:r>
      <w:r w:rsidRPr="00192F80">
        <w:rPr>
          <w:rFonts w:ascii="Times New Roman" w:eastAsia="Times New Roman" w:hAnsi="Times New Roman" w:cs="Times New Roman"/>
          <w:sz w:val="28"/>
          <w:szCs w:val="28"/>
        </w:rPr>
        <w:t>Благоустройство общественных территорий Верхнехавского сельского поселения</w:t>
      </w:r>
    </w:p>
    <w:p w:rsidR="002632C1" w:rsidRPr="00192F80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2C1" w:rsidRPr="00192F80" w:rsidRDefault="002632C1" w:rsidP="002632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F80">
        <w:rPr>
          <w:rFonts w:ascii="Times New Roman" w:eastAsia="Calibri" w:hAnsi="Times New Roman" w:cs="Times New Roman"/>
          <w:sz w:val="28"/>
          <w:szCs w:val="28"/>
          <w:lang w:eastAsia="en-US"/>
        </w:rPr>
        <w:t>Срок реализации ос</w:t>
      </w:r>
      <w:r w:rsidR="00156C7A" w:rsidRPr="00192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новного мероприятия: </w:t>
      </w:r>
      <w:r w:rsidR="00560862">
        <w:rPr>
          <w:rFonts w:ascii="Times New Roman" w:eastAsia="Calibri" w:hAnsi="Times New Roman" w:cs="Times New Roman"/>
          <w:sz w:val="28"/>
          <w:szCs w:val="28"/>
          <w:lang w:eastAsia="en-US"/>
        </w:rPr>
        <w:t>2026-2031</w:t>
      </w:r>
      <w:r w:rsidRPr="00192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годы.</w:t>
      </w:r>
    </w:p>
    <w:p w:rsidR="002632C1" w:rsidRPr="00192F80" w:rsidRDefault="002632C1" w:rsidP="002632C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2632C1" w:rsidRPr="00192F80" w:rsidRDefault="002632C1" w:rsidP="002632C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Общественные территории – это места, где жители Верхнехавского сельского поселения отдыхают, проводят свободное время, т. е. в первую очередь местами отдыха являются зеленые зоны и парки, скверы. </w:t>
      </w:r>
    </w:p>
    <w:p w:rsidR="002632C1" w:rsidRPr="00192F80" w:rsidRDefault="002632C1" w:rsidP="002632C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192F80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настоящее время многие общественные территории характеризуются существенным износом, отсутствием инженерных коммуникаций, недостаточным освещением, слабо развитой инфраструктурой для обеспечения нормального отдыха жителей (отсутствуют прогулочные дорожки, трассы для велосипедов и роликов и т. д.). </w:t>
      </w:r>
    </w:p>
    <w:p w:rsidR="002632C1" w:rsidRPr="00192F80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F80">
        <w:rPr>
          <w:rFonts w:ascii="Times New Roman" w:eastAsia="Times New Roman" w:hAnsi="Times New Roman" w:cs="Times New Roman"/>
          <w:sz w:val="28"/>
          <w:szCs w:val="28"/>
        </w:rPr>
        <w:t>По данному мероприятию предполагается следующий перечень работ: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lastRenderedPageBreak/>
        <w:t xml:space="preserve">- устройство сети велодорожек, площадок для 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воркаута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>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 - реконструкция или устройство каменного (плиточного) мощения и покрытий;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- установка уличных светильников (прожекторов) и (или) их реконструкция, устройство сетей наружного освещения; - ремонт или замена ограждения;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>- устройство мест стоянки транспортных средств;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 - устройство подпорных стенок, в том числе с облицовкой из декоративных материалов (гранит, декоративная штукатурка, металл и др.); - устройство и (или) ремонт проездов, тротуаров, площадок на территории общественных зон и подъездах, подходах к общественным зонам, дорожных знаков;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 - демонтажные работы, дорожная одежда, ремонт автомобильной дороги, деревья, материалы, срезка старого и устройство нового асфальтобетонного покрытия, подготовительные работы, подпорная стена; - земляные работы и вертикальная планировка;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- устройство блоков обслуживания паркового хозяйства, устройство общественных уборных, пунктов проката;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- реконструкция ВЛ-0,4 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кВ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 xml:space="preserve">, прокладка кабеля, сетей канализации, наружной кабельной канализации, ливневой канализации, дренажной системы, водоотведения, водоотводных сооружений, водоснабжения, 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автополива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>;</w:t>
      </w:r>
    </w:p>
    <w:p w:rsidR="00AC44FA" w:rsidRDefault="00AC44FA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-новое ограждение, ремонт или замена ограждения;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6D6B3C">
        <w:rPr>
          <w:rFonts w:ascii="Times New Roman" w:hAnsi="Times New Roman" w:cs="Times New Roman"/>
          <w:sz w:val="28"/>
          <w:szCs w:val="28"/>
        </w:rPr>
        <w:t xml:space="preserve"> установка малых архитектурных форм, в том числе фонтанов и их звукового сопровождения, устройство акустической системы фонтанов, 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артобъектов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 xml:space="preserve">, лодочной станции с настилом и трапом, колодцев из 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оцилиндрованных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 xml:space="preserve"> бревен, организованного спуска к воде с настилами и трапами, деревянного перехода, смотровой площадки, настила через реку, информационного стенда, переносных изделий, устройство бетонного декоративного лотка и т.д.;</w:t>
      </w:r>
    </w:p>
    <w:p w:rsidR="006D6B3C" w:rsidRPr="00192F80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  <w:r w:rsidRPr="00192F80">
        <w:rPr>
          <w:rFonts w:ascii="Times New Roman" w:hAnsi="Times New Roman" w:cs="Times New Roman"/>
          <w:sz w:val="28"/>
          <w:szCs w:val="28"/>
        </w:rPr>
        <w:t xml:space="preserve">- устройство площадок для выгула собак, оборудование зоны выгула собак;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92F80">
        <w:rPr>
          <w:rFonts w:ascii="Times New Roman" w:hAnsi="Times New Roman" w:cs="Times New Roman"/>
          <w:sz w:val="28"/>
          <w:szCs w:val="28"/>
        </w:rPr>
        <w:t>- устройство системы видеонаблюдения, системы информации и навигации, системы охранной телевизионной, системы оповещения, входных групп;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 - озеленение территории, устройство цветочных клумб из бетона, облицованных гранитной плиткой;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>- устройство бронзовой скульптурной композиции и ее оформление; - устройство сценического подиума, комплекса;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 - устройство системы связи; - вынос инженерных сетей (электроснабжения, газопровода, водопровода и водоотведения);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- установка круглых колодцев, люка для смотровых колодцев; - устройство зрительской трибуны, площадок для награждения, пьедесталов, амфитеатров, скульптур, стел, бюстов, устройство бетонного основания под установку военной техники, устройство акустической системы памятников, устройство рекламных щитов и информационных конструкций, флагштоков и флагов;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>- устройство спортивной и детской зон, оборудование в спортивной и детской зонах, устройство покрытия детской площадки из песка; -удаление сухостойных и аварийных деревьев, санитарная обрезка (</w:t>
      </w:r>
      <w:proofErr w:type="spellStart"/>
      <w:r w:rsidRPr="006D6B3C">
        <w:rPr>
          <w:rFonts w:ascii="Times New Roman" w:hAnsi="Times New Roman" w:cs="Times New Roman"/>
          <w:sz w:val="28"/>
          <w:szCs w:val="28"/>
        </w:rPr>
        <w:t>кронирование</w:t>
      </w:r>
      <w:proofErr w:type="spellEnd"/>
      <w:r w:rsidRPr="006D6B3C">
        <w:rPr>
          <w:rFonts w:ascii="Times New Roman" w:hAnsi="Times New Roman" w:cs="Times New Roman"/>
          <w:sz w:val="28"/>
          <w:szCs w:val="28"/>
        </w:rPr>
        <w:t xml:space="preserve">) деревьев; </w:t>
      </w:r>
    </w:p>
    <w:p w:rsidR="006D6B3C" w:rsidRDefault="006D6B3C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D6B3C">
        <w:rPr>
          <w:rFonts w:ascii="Times New Roman" w:hAnsi="Times New Roman" w:cs="Times New Roman"/>
          <w:sz w:val="28"/>
          <w:szCs w:val="28"/>
        </w:rPr>
        <w:t xml:space="preserve">- устройство и (или) ремонт остановочных павильонов и площадок общественного транспорта. 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Развитие общественных пространств различного функционального назначения предполагает формирование единой стратегии развития общественных территорий общего пользования с созданием широкого общественного участия всех заинтересованных в реализации приоритетного проекта сторон.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 xml:space="preserve">Социальный эффект основного мероприятия будет выражен в создании более комфортных и безопасных условий отдыха и времяпрепровождения с </w:t>
      </w:r>
      <w:r w:rsidRPr="006D6B3C">
        <w:rPr>
          <w:rFonts w:ascii="Times New Roman" w:eastAsia="Times New Roman" w:hAnsi="Times New Roman" w:cs="Times New Roman"/>
          <w:sz w:val="28"/>
          <w:szCs w:val="28"/>
        </w:rPr>
        <w:lastRenderedPageBreak/>
        <w:t>учетом обеспечения доступности маломобильных групп населения.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Мероприятие носит социальную направленность и определено Правительством Российской Федерации как одно из приоритетных.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Одним из ключевых факторов успешной реализации мероприятий является вовлечение граждан в принятие решений по знаковым объектам благоустройства.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Предоставление и расходование субсидий из областного бюджета бюджетам муниципальных образований на благоустройство общественных территорий муниципальных образований Воронежской области (при их предоставлении) осуществляются в соответствии с порядком, изложенным согласно приложению № 7 к государственной программе.</w:t>
      </w:r>
    </w:p>
    <w:p w:rsidR="002632C1" w:rsidRPr="006D6B3C" w:rsidRDefault="002632C1" w:rsidP="002632C1">
      <w:pPr>
        <w:spacing w:after="160" w:line="360" w:lineRule="auto"/>
        <w:ind w:firstLine="709"/>
        <w:jc w:val="both"/>
        <w:rPr>
          <w:rFonts w:ascii="Times New Roman" w:eastAsia="Calibri" w:hAnsi="Times New Roman" w:cs="Times New Roman"/>
          <w:iCs/>
          <w:color w:val="424242"/>
          <w:sz w:val="28"/>
          <w:szCs w:val="28"/>
          <w:lang w:eastAsia="en-US"/>
        </w:rPr>
      </w:pPr>
      <w:r w:rsidRPr="006D6B3C">
        <w:rPr>
          <w:rFonts w:ascii="Times New Roman" w:eastAsia="Calibri" w:hAnsi="Times New Roman" w:cs="Times New Roman"/>
          <w:iCs/>
          <w:color w:val="424242"/>
          <w:sz w:val="28"/>
          <w:szCs w:val="28"/>
          <w:lang w:eastAsia="en-US"/>
        </w:rPr>
        <w:t>Неотъемлемой частью комплексного благоустройства является разработка проектов, отвечающих требованиям времени. Проект должен учитывать исторические особенности, сложившуюся инфраструктуру квартала, численность и возрастные категории проживающего населения, т.е. подход должен быть индивидуален для каждого муниципального района.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Кроме того, к числу основных результатов реализации мероприятий, имеющих косвенный эффект, можно отнести формирование позитивного имиджа Верхнехавского сельского поселения.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</w:t>
      </w:r>
      <w:r w:rsidRPr="006D6B3C">
        <w:rPr>
          <w:rFonts w:ascii="Times New Roman" w:eastAsia="Times New Roman" w:hAnsi="Times New Roman" w:cs="Times New Roman"/>
          <w:b/>
          <w:sz w:val="28"/>
          <w:szCs w:val="28"/>
        </w:rPr>
        <w:t>.Финансовое обеспечение программы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 xml:space="preserve">Финансовое обеспечение программы осуществляется за счет средств федерального, областного бюджетов и бюджетов муниципальных образований на условиях </w:t>
      </w:r>
      <w:proofErr w:type="spellStart"/>
      <w:r w:rsidRPr="006D6B3C">
        <w:rPr>
          <w:rFonts w:ascii="Times New Roman" w:eastAsia="Times New Roman" w:hAnsi="Times New Roman" w:cs="Times New Roman"/>
          <w:sz w:val="28"/>
          <w:szCs w:val="28"/>
        </w:rPr>
        <w:t>софинансирования</w:t>
      </w:r>
      <w:proofErr w:type="spellEnd"/>
      <w:r w:rsidRPr="006D6B3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Привлечение средств федерального бюджета будет осуществляться по итогам заключения соглашений между правительством Воронежской области и федеральными органами исполнительной власти.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XII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Анализ рисков реализации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К основным рискам реализации программы относятся: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lastRenderedPageBreak/>
        <w:t>1. Макроэкономические риски - снижение темпов роста национальной экономики, высокая инфляция, кризисные явления в системе экономики.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2. Нормативные правовые риски связаны с изменением федерального законодательства, длительностью формирования нормативно-правовой базы, необходимой для эффективной реализации мероприятий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3. Административные риски - вероятность принятия неэффективных решений при взаимодействии органов исполнительной власти области, участвующих в реализации мероприятий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В число основных рисков реализации основных мероприятий входит несвоевременное исполнение работ подрядными организациями, в связи с чем в контрактах с подрядными организациями прописываются как условия проведения работ, так и ответственность за их неисполнение.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Заключение контрактов и принятие их к финансированию осуществляется при условии наличия лимитов бюджетных обязательств.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center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XIII</w:t>
      </w:r>
      <w:r w:rsidRPr="002632C1">
        <w:rPr>
          <w:rFonts w:ascii="Times New Roman" w:eastAsia="Times New Roman" w:hAnsi="Times New Roman" w:cs="Times New Roman"/>
          <w:b/>
          <w:sz w:val="28"/>
          <w:szCs w:val="28"/>
        </w:rPr>
        <w:t>. Оценка эффективности реализации программы.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jc w:val="both"/>
        <w:outlineLvl w:val="3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В результате реализации мер</w:t>
      </w:r>
      <w:r w:rsidR="00156C7A">
        <w:rPr>
          <w:rFonts w:ascii="Times New Roman" w:eastAsia="Times New Roman" w:hAnsi="Times New Roman" w:cs="Times New Roman"/>
          <w:sz w:val="28"/>
          <w:szCs w:val="28"/>
        </w:rPr>
        <w:t xml:space="preserve">оприятий программы в </w:t>
      </w:r>
      <w:r w:rsidR="00560862">
        <w:rPr>
          <w:rFonts w:ascii="Times New Roman" w:eastAsia="Times New Roman" w:hAnsi="Times New Roman" w:cs="Times New Roman"/>
          <w:sz w:val="28"/>
          <w:szCs w:val="28"/>
        </w:rPr>
        <w:t>2026-2031</w:t>
      </w: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годах будут достигнуты следующие показатели, характеризующие эффективность реализации программы: </w:t>
      </w:r>
    </w:p>
    <w:p w:rsidR="002632C1" w:rsidRPr="006D6B3C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- доля населения, проживающего в жилом фонде с благоустроенными дворовыми территориями многоквартирных домов Верхнехавского сельского поселения от общей численности населения муниципальных образований, Воронежской области, включенных в государственную программу   составит </w:t>
      </w:r>
      <w:r w:rsidRPr="006D6B3C">
        <w:rPr>
          <w:rFonts w:ascii="Times New Roman" w:eastAsia="Times New Roman" w:hAnsi="Times New Roman" w:cs="Times New Roman"/>
          <w:sz w:val="28"/>
          <w:szCs w:val="28"/>
        </w:rPr>
        <w:t xml:space="preserve">не менее </w:t>
      </w:r>
      <w:proofErr w:type="gramStart"/>
      <w:r w:rsidRPr="006D6B3C">
        <w:rPr>
          <w:rFonts w:ascii="Times New Roman" w:eastAsia="Times New Roman" w:hAnsi="Times New Roman" w:cs="Times New Roman"/>
          <w:sz w:val="28"/>
          <w:szCs w:val="28"/>
        </w:rPr>
        <w:t>20  %</w:t>
      </w:r>
      <w:proofErr w:type="gramEnd"/>
      <w:r w:rsidRPr="006D6B3C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D6B3C">
        <w:rPr>
          <w:rFonts w:ascii="Times New Roman" w:eastAsia="Times New Roman" w:hAnsi="Times New Roman" w:cs="Times New Roman"/>
          <w:sz w:val="28"/>
          <w:szCs w:val="28"/>
        </w:rPr>
        <w:t>- количество благоустроенных дворовых территорий многоквартирных домов Воронежской области к концу реализации программы составит не менее _17 ед.;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92F80">
        <w:rPr>
          <w:rFonts w:ascii="Times New Roman" w:eastAsia="Times New Roman" w:hAnsi="Times New Roman" w:cs="Times New Roman"/>
          <w:sz w:val="28"/>
          <w:szCs w:val="28"/>
        </w:rPr>
        <w:t>- количество благоустроенных общественных территорий Верхнехавского сельского поселения к концу реализации</w:t>
      </w:r>
      <w:r w:rsidR="00A43057" w:rsidRPr="00192F80">
        <w:rPr>
          <w:rFonts w:ascii="Times New Roman" w:eastAsia="Times New Roman" w:hAnsi="Times New Roman" w:cs="Times New Roman"/>
          <w:sz w:val="28"/>
          <w:szCs w:val="28"/>
        </w:rPr>
        <w:t xml:space="preserve"> программы составит </w:t>
      </w:r>
      <w:r w:rsidR="00A43057" w:rsidRPr="00192F80">
        <w:rPr>
          <w:rFonts w:ascii="Times New Roman" w:eastAsia="Times New Roman" w:hAnsi="Times New Roman" w:cs="Times New Roman"/>
          <w:sz w:val="28"/>
          <w:szCs w:val="28"/>
        </w:rPr>
        <w:lastRenderedPageBreak/>
        <w:t>не менее __</w:t>
      </w:r>
      <w:r w:rsidR="00192F80" w:rsidRPr="00192F80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192F80">
        <w:rPr>
          <w:rFonts w:ascii="Times New Roman" w:eastAsia="Times New Roman" w:hAnsi="Times New Roman" w:cs="Times New Roman"/>
          <w:sz w:val="28"/>
          <w:szCs w:val="28"/>
        </w:rPr>
        <w:t>_ ед</w:t>
      </w:r>
      <w:r w:rsidR="00090F6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92F80" w:rsidRPr="00192F80">
        <w:rPr>
          <w:rFonts w:ascii="Times New Roman" w:eastAsia="Times New Roman" w:hAnsi="Times New Roman" w:cs="Times New Roman"/>
          <w:sz w:val="28"/>
          <w:szCs w:val="28"/>
        </w:rPr>
        <w:t xml:space="preserve"> и 4 центральных улицы</w:t>
      </w:r>
      <w:r w:rsidRPr="00192F80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- доля проектов благоустройства общественных территорий, реализованных с трудовым участием граждан, заинтересованных организаций от общего количества проектов благоустройства общественных территорий, реализованных с трудовым участием граждан, заинтересованных организаций, запланированных к благоустройству </w:t>
      </w:r>
      <w:proofErr w:type="gramStart"/>
      <w:r w:rsidRPr="002632C1">
        <w:rPr>
          <w:rFonts w:ascii="Times New Roman" w:eastAsia="Times New Roman" w:hAnsi="Times New Roman" w:cs="Times New Roman"/>
          <w:sz w:val="28"/>
          <w:szCs w:val="28"/>
        </w:rPr>
        <w:t>в отчетном периоде</w:t>
      </w:r>
      <w:proofErr w:type="gramEnd"/>
      <w:r w:rsidRPr="002632C1">
        <w:rPr>
          <w:rFonts w:ascii="Times New Roman" w:eastAsia="Times New Roman" w:hAnsi="Times New Roman" w:cs="Times New Roman"/>
          <w:sz w:val="28"/>
          <w:szCs w:val="28"/>
        </w:rPr>
        <w:t xml:space="preserve"> составит 100%;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632C1">
        <w:rPr>
          <w:rFonts w:ascii="Times New Roman" w:eastAsia="Times New Roman" w:hAnsi="Times New Roman" w:cs="Times New Roman"/>
          <w:sz w:val="28"/>
          <w:szCs w:val="28"/>
        </w:rPr>
        <w:t>Влияние результатов муниципальной программы будет заключаться в формировании благоприятных организационных, экономических, правовых и иных условий для повышения качества и комфорта проживания граждан.</w:t>
      </w: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2632C1" w:rsidRPr="002632C1" w:rsidRDefault="002632C1" w:rsidP="002632C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466CC" w:rsidRDefault="000466CC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4B4027" w:rsidRDefault="004B4027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043A" w:rsidRDefault="0009043A" w:rsidP="00F22951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043A" w:rsidRDefault="0009043A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AE2A72" w:rsidRDefault="00AE2A72" w:rsidP="002632C1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right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p w:rsidR="0009043A" w:rsidRDefault="0009043A" w:rsidP="00AC44FA">
      <w:pPr>
        <w:widowControl w:val="0"/>
        <w:autoSpaceDE w:val="0"/>
        <w:autoSpaceDN w:val="0"/>
        <w:adjustRightInd w:val="0"/>
        <w:spacing w:after="0" w:line="240" w:lineRule="auto"/>
        <w:outlineLvl w:val="1"/>
        <w:rPr>
          <w:rFonts w:ascii="Times New Roman" w:eastAsia="Times New Roman" w:hAnsi="Times New Roman" w:cs="Times New Roman"/>
          <w:sz w:val="28"/>
          <w:szCs w:val="28"/>
        </w:rPr>
      </w:pPr>
    </w:p>
    <w:sectPr w:rsidR="000904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eterburg">
    <w:altName w:val="Times New Roman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"/>
      <w:lvlJc w:val="left"/>
      <w:pPr>
        <w:tabs>
          <w:tab w:val="num" w:pos="2628"/>
        </w:tabs>
        <w:ind w:left="2628" w:hanging="360"/>
      </w:pPr>
      <w:rPr>
        <w:rFonts w:ascii="Symbol" w:hAnsi="Symbol" w:cs="Symbol"/>
      </w:rPr>
    </w:lvl>
  </w:abstractNum>
  <w:abstractNum w:abstractNumId="1" w15:restartNumberingAfterBreak="0">
    <w:nsid w:val="00000013"/>
    <w:multiLevelType w:val="singleLevel"/>
    <w:tmpl w:val="00000013"/>
    <w:name w:val="WW8Num1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Times New Roman"/>
        <w:b/>
      </w:rPr>
    </w:lvl>
  </w:abstractNum>
  <w:abstractNum w:abstractNumId="2" w15:restartNumberingAfterBreak="0">
    <w:nsid w:val="00B24F84"/>
    <w:multiLevelType w:val="hybridMultilevel"/>
    <w:tmpl w:val="0E320588"/>
    <w:lvl w:ilvl="0" w:tplc="AEB6F5F6">
      <w:start w:val="1"/>
      <w:numFmt w:val="decimal"/>
      <w:lvlText w:val="%1)"/>
      <w:lvlJc w:val="left"/>
      <w:pPr>
        <w:ind w:left="72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6C737A"/>
    <w:multiLevelType w:val="hybridMultilevel"/>
    <w:tmpl w:val="AF8AE7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9A70CD1"/>
    <w:multiLevelType w:val="multilevel"/>
    <w:tmpl w:val="04190025"/>
    <w:lvl w:ilvl="0">
      <w:start w:val="1"/>
      <w:numFmt w:val="decimal"/>
      <w:pStyle w:val="1"/>
      <w:lvlText w:val="%1"/>
      <w:lvlJc w:val="left"/>
      <w:pPr>
        <w:ind w:left="432" w:hanging="432"/>
      </w:pPr>
    </w:lvl>
    <w:lvl w:ilvl="1">
      <w:start w:val="1"/>
      <w:numFmt w:val="decimal"/>
      <w:pStyle w:val="2"/>
      <w:lvlText w:val="%1.%2"/>
      <w:lvlJc w:val="left"/>
      <w:pPr>
        <w:ind w:left="576" w:hanging="576"/>
      </w:pPr>
    </w:lvl>
    <w:lvl w:ilvl="2">
      <w:start w:val="1"/>
      <w:numFmt w:val="decimal"/>
      <w:pStyle w:val="3"/>
      <w:lvlText w:val="%1.%2.%3"/>
      <w:lvlJc w:val="left"/>
      <w:pPr>
        <w:ind w:left="720" w:hanging="720"/>
      </w:pPr>
    </w:lvl>
    <w:lvl w:ilvl="3">
      <w:start w:val="1"/>
      <w:numFmt w:val="decimal"/>
      <w:pStyle w:val="4"/>
      <w:lvlText w:val="%1.%2.%3.%4"/>
      <w:lvlJc w:val="left"/>
      <w:pPr>
        <w:ind w:left="864" w:hanging="864"/>
      </w:pPr>
    </w:lvl>
    <w:lvl w:ilvl="4">
      <w:start w:val="1"/>
      <w:numFmt w:val="decimal"/>
      <w:pStyle w:val="5"/>
      <w:lvlText w:val="%1.%2.%3.%4.%5"/>
      <w:lvlJc w:val="left"/>
      <w:pPr>
        <w:ind w:left="1008" w:hanging="1008"/>
      </w:pPr>
    </w:lvl>
    <w:lvl w:ilvl="5">
      <w:start w:val="1"/>
      <w:numFmt w:val="decimal"/>
      <w:pStyle w:val="6"/>
      <w:lvlText w:val="%1.%2.%3.%4.%5.%6"/>
      <w:lvlJc w:val="left"/>
      <w:pPr>
        <w:ind w:left="1152" w:hanging="1152"/>
      </w:pPr>
    </w:lvl>
    <w:lvl w:ilvl="6">
      <w:start w:val="1"/>
      <w:numFmt w:val="decimal"/>
      <w:pStyle w:val="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9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11B92988"/>
    <w:multiLevelType w:val="multilevel"/>
    <w:tmpl w:val="FC2CCF38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6" w15:restartNumberingAfterBreak="0">
    <w:nsid w:val="15785FF3"/>
    <w:multiLevelType w:val="hybridMultilevel"/>
    <w:tmpl w:val="4FB898AC"/>
    <w:lvl w:ilvl="0" w:tplc="9CB69E06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E3DE6F1E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22A940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142106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EE20F9C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41A218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C824BAC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55AAAD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0E0E82F4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E9205A"/>
    <w:multiLevelType w:val="hybridMultilevel"/>
    <w:tmpl w:val="CEC28852"/>
    <w:lvl w:ilvl="0" w:tplc="46E4F640">
      <w:start w:val="1"/>
      <w:numFmt w:val="decimal"/>
      <w:lvlText w:val="%1."/>
      <w:lvlJc w:val="left"/>
      <w:pPr>
        <w:ind w:left="14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8" w15:restartNumberingAfterBreak="0">
    <w:nsid w:val="1E2D610C"/>
    <w:multiLevelType w:val="hybridMultilevel"/>
    <w:tmpl w:val="A1FE2D7C"/>
    <w:lvl w:ilvl="0" w:tplc="649C333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4E69572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999C889C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E5AD6DC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B8A81B2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09A322E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1A72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49C484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45540642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C7127D7"/>
    <w:multiLevelType w:val="hybridMultilevel"/>
    <w:tmpl w:val="5234F1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8512A19"/>
    <w:multiLevelType w:val="hybridMultilevel"/>
    <w:tmpl w:val="71E2826A"/>
    <w:lvl w:ilvl="0" w:tplc="077A105E">
      <w:start w:val="1"/>
      <w:numFmt w:val="decimal"/>
      <w:lvlText w:val="%1."/>
      <w:lvlJc w:val="left"/>
      <w:pPr>
        <w:ind w:left="468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C787B0F"/>
    <w:multiLevelType w:val="hybridMultilevel"/>
    <w:tmpl w:val="5FB03E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D344010"/>
    <w:multiLevelType w:val="multilevel"/>
    <w:tmpl w:val="ABB82F2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850" w:hanging="432"/>
      </w:pPr>
      <w:rPr>
        <w:rFonts w:ascii="Times New Roman" w:hAnsi="Times New Roman" w:cs="Times New Roman" w:hint="default"/>
        <w:b w:val="0"/>
        <w:color w:val="auto"/>
        <w:sz w:val="28"/>
        <w:szCs w:val="28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5C16097F"/>
    <w:multiLevelType w:val="hybridMultilevel"/>
    <w:tmpl w:val="91A6FF6E"/>
    <w:lvl w:ilvl="0" w:tplc="515CA77A">
      <w:start w:val="1"/>
      <w:numFmt w:val="decimal"/>
      <w:lvlText w:val="%1."/>
      <w:lvlJc w:val="left"/>
      <w:pPr>
        <w:ind w:left="612" w:hanging="408"/>
      </w:pPr>
      <w:rPr>
        <w:rFonts w:ascii="Times New Roman" w:eastAsia="Calibri" w:hAnsi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284" w:hanging="360"/>
      </w:pPr>
    </w:lvl>
    <w:lvl w:ilvl="2" w:tplc="0419001B" w:tentative="1">
      <w:start w:val="1"/>
      <w:numFmt w:val="lowerRoman"/>
      <w:lvlText w:val="%3."/>
      <w:lvlJc w:val="right"/>
      <w:pPr>
        <w:ind w:left="2004" w:hanging="180"/>
      </w:pPr>
    </w:lvl>
    <w:lvl w:ilvl="3" w:tplc="0419000F" w:tentative="1">
      <w:start w:val="1"/>
      <w:numFmt w:val="decimal"/>
      <w:lvlText w:val="%4."/>
      <w:lvlJc w:val="left"/>
      <w:pPr>
        <w:ind w:left="2724" w:hanging="360"/>
      </w:pPr>
    </w:lvl>
    <w:lvl w:ilvl="4" w:tplc="04190019" w:tentative="1">
      <w:start w:val="1"/>
      <w:numFmt w:val="lowerLetter"/>
      <w:lvlText w:val="%5."/>
      <w:lvlJc w:val="left"/>
      <w:pPr>
        <w:ind w:left="3444" w:hanging="360"/>
      </w:pPr>
    </w:lvl>
    <w:lvl w:ilvl="5" w:tplc="0419001B" w:tentative="1">
      <w:start w:val="1"/>
      <w:numFmt w:val="lowerRoman"/>
      <w:lvlText w:val="%6."/>
      <w:lvlJc w:val="right"/>
      <w:pPr>
        <w:ind w:left="4164" w:hanging="180"/>
      </w:pPr>
    </w:lvl>
    <w:lvl w:ilvl="6" w:tplc="0419000F" w:tentative="1">
      <w:start w:val="1"/>
      <w:numFmt w:val="decimal"/>
      <w:lvlText w:val="%7."/>
      <w:lvlJc w:val="left"/>
      <w:pPr>
        <w:ind w:left="4884" w:hanging="360"/>
      </w:pPr>
    </w:lvl>
    <w:lvl w:ilvl="7" w:tplc="04190019" w:tentative="1">
      <w:start w:val="1"/>
      <w:numFmt w:val="lowerLetter"/>
      <w:lvlText w:val="%8."/>
      <w:lvlJc w:val="left"/>
      <w:pPr>
        <w:ind w:left="5604" w:hanging="360"/>
      </w:pPr>
    </w:lvl>
    <w:lvl w:ilvl="8" w:tplc="041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14" w15:restartNumberingAfterBreak="0">
    <w:nsid w:val="5DC77242"/>
    <w:multiLevelType w:val="multilevel"/>
    <w:tmpl w:val="8A7060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04D0E9B"/>
    <w:multiLevelType w:val="hybridMultilevel"/>
    <w:tmpl w:val="4D7602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230461"/>
    <w:multiLevelType w:val="hybridMultilevel"/>
    <w:tmpl w:val="7768362C"/>
    <w:lvl w:ilvl="0" w:tplc="8CBA2F58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A0BCC2B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8E60938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BA2A0FA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0B0195A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EE2E736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BAF6F76E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94BDE0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E4CAF30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8C27157"/>
    <w:multiLevelType w:val="hybridMultilevel"/>
    <w:tmpl w:val="35AC82F2"/>
    <w:lvl w:ilvl="0" w:tplc="B364762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B4E4414"/>
    <w:multiLevelType w:val="hybridMultilevel"/>
    <w:tmpl w:val="05887050"/>
    <w:lvl w:ilvl="0" w:tplc="1C8EF0D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BFFE2428" w:tentative="1">
      <w:start w:val="1"/>
      <w:numFmt w:val="bullet"/>
      <w:lvlText w:val="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54D6F98E" w:tentative="1">
      <w:start w:val="1"/>
      <w:numFmt w:val="bullet"/>
      <w:lvlText w:val="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F1E8D34" w:tentative="1">
      <w:start w:val="1"/>
      <w:numFmt w:val="bullet"/>
      <w:lvlText w:val="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F0EDB3E" w:tentative="1">
      <w:start w:val="1"/>
      <w:numFmt w:val="bullet"/>
      <w:lvlText w:val="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8886E742" w:tentative="1">
      <w:start w:val="1"/>
      <w:numFmt w:val="bullet"/>
      <w:lvlText w:val="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6E7440" w:tentative="1">
      <w:start w:val="1"/>
      <w:numFmt w:val="bullet"/>
      <w:lvlText w:val="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1AAA2CA8" w:tentative="1">
      <w:start w:val="1"/>
      <w:numFmt w:val="bullet"/>
      <w:lvlText w:val="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36E47EC" w:tentative="1">
      <w:start w:val="1"/>
      <w:numFmt w:val="bullet"/>
      <w:lvlText w:val="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3"/>
  </w:num>
  <w:num w:numId="3">
    <w:abstractNumId w:val="2"/>
  </w:num>
  <w:num w:numId="4">
    <w:abstractNumId w:val="14"/>
  </w:num>
  <w:num w:numId="5">
    <w:abstractNumId w:val="16"/>
  </w:num>
  <w:num w:numId="6">
    <w:abstractNumId w:val="18"/>
  </w:num>
  <w:num w:numId="7">
    <w:abstractNumId w:val="8"/>
  </w:num>
  <w:num w:numId="8">
    <w:abstractNumId w:val="6"/>
  </w:num>
  <w:num w:numId="9">
    <w:abstractNumId w:val="4"/>
  </w:num>
  <w:num w:numId="10">
    <w:abstractNumId w:val="12"/>
  </w:num>
  <w:num w:numId="11">
    <w:abstractNumId w:val="9"/>
  </w:num>
  <w:num w:numId="12">
    <w:abstractNumId w:val="11"/>
  </w:num>
  <w:num w:numId="13">
    <w:abstractNumId w:val="15"/>
  </w:num>
  <w:num w:numId="14">
    <w:abstractNumId w:val="17"/>
  </w:num>
  <w:num w:numId="1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1"/>
  </w:num>
  <w:num w:numId="23">
    <w:abstractNumId w:val="10"/>
  </w:num>
  <w:num w:numId="24">
    <w:abstractNumId w:val="5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238F"/>
    <w:rsid w:val="0004611A"/>
    <w:rsid w:val="000466CC"/>
    <w:rsid w:val="0009043A"/>
    <w:rsid w:val="00090F6B"/>
    <w:rsid w:val="00156C7A"/>
    <w:rsid w:val="00183312"/>
    <w:rsid w:val="00192F80"/>
    <w:rsid w:val="00205AB8"/>
    <w:rsid w:val="00255BB8"/>
    <w:rsid w:val="002601BC"/>
    <w:rsid w:val="002632C1"/>
    <w:rsid w:val="002C4118"/>
    <w:rsid w:val="00394BF3"/>
    <w:rsid w:val="003A36A1"/>
    <w:rsid w:val="003D1E74"/>
    <w:rsid w:val="004B4027"/>
    <w:rsid w:val="004C238F"/>
    <w:rsid w:val="00560862"/>
    <w:rsid w:val="005C1D4E"/>
    <w:rsid w:val="005C6170"/>
    <w:rsid w:val="006D0CFF"/>
    <w:rsid w:val="006D6B3C"/>
    <w:rsid w:val="007D3913"/>
    <w:rsid w:val="008054BD"/>
    <w:rsid w:val="00875C19"/>
    <w:rsid w:val="008E5739"/>
    <w:rsid w:val="008F46FD"/>
    <w:rsid w:val="00A43057"/>
    <w:rsid w:val="00A51860"/>
    <w:rsid w:val="00AC44FA"/>
    <w:rsid w:val="00AE2A72"/>
    <w:rsid w:val="00B1466E"/>
    <w:rsid w:val="00B17466"/>
    <w:rsid w:val="00BA0A62"/>
    <w:rsid w:val="00BA57DD"/>
    <w:rsid w:val="00BD5B25"/>
    <w:rsid w:val="00C23011"/>
    <w:rsid w:val="00C7358C"/>
    <w:rsid w:val="00CE0FA0"/>
    <w:rsid w:val="00D14DE8"/>
    <w:rsid w:val="00D51BD2"/>
    <w:rsid w:val="00D70DBF"/>
    <w:rsid w:val="00D83CEE"/>
    <w:rsid w:val="00D970BE"/>
    <w:rsid w:val="00E20875"/>
    <w:rsid w:val="00E26B8C"/>
    <w:rsid w:val="00E95B66"/>
    <w:rsid w:val="00F16F10"/>
    <w:rsid w:val="00F22951"/>
    <w:rsid w:val="00F7134D"/>
    <w:rsid w:val="00FB2F11"/>
    <w:rsid w:val="00FD26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E85980"/>
  <w15:chartTrackingRefBased/>
  <w15:docId w15:val="{F750DE35-9590-4E48-A3CA-003CC086B4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238F"/>
    <w:pPr>
      <w:spacing w:after="200" w:line="276" w:lineRule="auto"/>
    </w:pPr>
    <w:rPr>
      <w:rFonts w:eastAsiaTheme="minorEastAsia"/>
    </w:rPr>
  </w:style>
  <w:style w:type="paragraph" w:styleId="1">
    <w:name w:val="heading 1"/>
    <w:basedOn w:val="a"/>
    <w:next w:val="a"/>
    <w:link w:val="10"/>
    <w:qFormat/>
    <w:rsid w:val="002632C1"/>
    <w:pPr>
      <w:keepNext/>
      <w:numPr>
        <w:numId w:val="9"/>
      </w:numPr>
      <w:spacing w:before="240" w:after="60" w:line="240" w:lineRule="auto"/>
      <w:outlineLvl w:val="0"/>
    </w:pPr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2632C1"/>
    <w:pPr>
      <w:keepNext/>
      <w:numPr>
        <w:ilvl w:val="1"/>
        <w:numId w:val="9"/>
      </w:numPr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qFormat/>
    <w:rsid w:val="002632C1"/>
    <w:pPr>
      <w:keepNext/>
      <w:numPr>
        <w:ilvl w:val="2"/>
        <w:numId w:val="9"/>
      </w:numPr>
      <w:spacing w:before="240" w:after="60" w:line="240" w:lineRule="auto"/>
      <w:outlineLvl w:val="2"/>
    </w:pPr>
    <w:rPr>
      <w:rFonts w:ascii="Calibri Light" w:eastAsia="Times New Roman" w:hAnsi="Calibri Light" w:cs="Times New Roman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2632C1"/>
    <w:pPr>
      <w:keepNext/>
      <w:numPr>
        <w:ilvl w:val="3"/>
        <w:numId w:val="9"/>
      </w:numPr>
      <w:spacing w:before="240" w:after="60" w:line="240" w:lineRule="auto"/>
      <w:outlineLvl w:val="3"/>
    </w:pPr>
    <w:rPr>
      <w:rFonts w:ascii="Calibri" w:eastAsia="Times New Roman" w:hAnsi="Calibri" w:cs="Times New Roman"/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2632C1"/>
    <w:pPr>
      <w:numPr>
        <w:ilvl w:val="4"/>
        <w:numId w:val="9"/>
      </w:numPr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qFormat/>
    <w:rsid w:val="002632C1"/>
    <w:pPr>
      <w:numPr>
        <w:ilvl w:val="5"/>
        <w:numId w:val="9"/>
      </w:numPr>
      <w:spacing w:before="240" w:after="60" w:line="240" w:lineRule="auto"/>
      <w:outlineLvl w:val="5"/>
    </w:pPr>
    <w:rPr>
      <w:rFonts w:ascii="Calibri" w:eastAsia="Times New Roman" w:hAnsi="Calibri" w:cs="Times New Roman"/>
      <w:b/>
      <w:bCs/>
    </w:rPr>
  </w:style>
  <w:style w:type="paragraph" w:styleId="7">
    <w:name w:val="heading 7"/>
    <w:basedOn w:val="a"/>
    <w:next w:val="a"/>
    <w:link w:val="70"/>
    <w:uiPriority w:val="99"/>
    <w:qFormat/>
    <w:rsid w:val="002632C1"/>
    <w:pPr>
      <w:numPr>
        <w:ilvl w:val="6"/>
        <w:numId w:val="9"/>
      </w:numPr>
      <w:spacing w:before="240" w:after="60" w:line="240" w:lineRule="auto"/>
      <w:outlineLvl w:val="6"/>
    </w:pPr>
    <w:rPr>
      <w:rFonts w:ascii="Calibri" w:eastAsia="Times New Roman" w:hAnsi="Calibri" w:cs="Times New Roman"/>
      <w:sz w:val="24"/>
      <w:szCs w:val="24"/>
    </w:rPr>
  </w:style>
  <w:style w:type="paragraph" w:styleId="8">
    <w:name w:val="heading 8"/>
    <w:basedOn w:val="a"/>
    <w:next w:val="a"/>
    <w:link w:val="80"/>
    <w:uiPriority w:val="99"/>
    <w:qFormat/>
    <w:rsid w:val="002632C1"/>
    <w:pPr>
      <w:numPr>
        <w:ilvl w:val="7"/>
        <w:numId w:val="9"/>
      </w:numPr>
      <w:spacing w:before="240" w:after="60" w:line="240" w:lineRule="auto"/>
      <w:outlineLvl w:val="7"/>
    </w:pPr>
    <w:rPr>
      <w:rFonts w:ascii="Calibri" w:eastAsia="Times New Roman" w:hAnsi="Calibri" w:cs="Times New Roman"/>
      <w:i/>
      <w:iCs/>
      <w:sz w:val="24"/>
      <w:szCs w:val="24"/>
    </w:rPr>
  </w:style>
  <w:style w:type="paragraph" w:styleId="9">
    <w:name w:val="heading 9"/>
    <w:basedOn w:val="a"/>
    <w:next w:val="a"/>
    <w:link w:val="90"/>
    <w:uiPriority w:val="99"/>
    <w:qFormat/>
    <w:rsid w:val="002632C1"/>
    <w:pPr>
      <w:numPr>
        <w:ilvl w:val="8"/>
        <w:numId w:val="9"/>
      </w:numPr>
      <w:spacing w:before="240" w:after="60" w:line="240" w:lineRule="auto"/>
      <w:outlineLvl w:val="8"/>
    </w:pPr>
    <w:rPr>
      <w:rFonts w:ascii="Calibri Light" w:eastAsia="Times New Roman" w:hAnsi="Calibri Light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51860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2632C1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2632C1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rsid w:val="002632C1"/>
    <w:rPr>
      <w:rFonts w:ascii="Calibri Light" w:eastAsia="Times New Roman" w:hAnsi="Calibri Light" w:cs="Times New Roman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rsid w:val="002632C1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rsid w:val="002632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rsid w:val="002632C1"/>
    <w:rPr>
      <w:rFonts w:ascii="Calibri" w:eastAsia="Times New Roman" w:hAnsi="Calibri" w:cs="Times New Roman"/>
      <w:b/>
      <w:bCs/>
    </w:rPr>
  </w:style>
  <w:style w:type="character" w:customStyle="1" w:styleId="70">
    <w:name w:val="Заголовок 7 Знак"/>
    <w:basedOn w:val="a0"/>
    <w:link w:val="7"/>
    <w:uiPriority w:val="99"/>
    <w:rsid w:val="002632C1"/>
    <w:rPr>
      <w:rFonts w:ascii="Calibri" w:eastAsia="Times New Roman" w:hAnsi="Calibri" w:cs="Times New Roman"/>
      <w:sz w:val="24"/>
      <w:szCs w:val="24"/>
    </w:rPr>
  </w:style>
  <w:style w:type="character" w:customStyle="1" w:styleId="80">
    <w:name w:val="Заголовок 8 Знак"/>
    <w:basedOn w:val="a0"/>
    <w:link w:val="8"/>
    <w:uiPriority w:val="99"/>
    <w:rsid w:val="002632C1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90">
    <w:name w:val="Заголовок 9 Знак"/>
    <w:basedOn w:val="a0"/>
    <w:link w:val="9"/>
    <w:uiPriority w:val="99"/>
    <w:rsid w:val="002632C1"/>
    <w:rPr>
      <w:rFonts w:ascii="Calibri Light" w:eastAsia="Times New Roman" w:hAnsi="Calibri Light" w:cs="Times New Roman"/>
    </w:rPr>
  </w:style>
  <w:style w:type="numbering" w:customStyle="1" w:styleId="11">
    <w:name w:val="Нет списка1"/>
    <w:next w:val="a2"/>
    <w:uiPriority w:val="99"/>
    <w:semiHidden/>
    <w:unhideWhenUsed/>
    <w:rsid w:val="002632C1"/>
  </w:style>
  <w:style w:type="character" w:customStyle="1" w:styleId="consplusnormal">
    <w:name w:val="consplusnormal"/>
    <w:basedOn w:val="a0"/>
    <w:rsid w:val="002632C1"/>
  </w:style>
  <w:style w:type="paragraph" w:customStyle="1" w:styleId="ConsPlusNormal0">
    <w:name w:val="ConsPlusNormal"/>
    <w:link w:val="ConsPlusNormal1"/>
    <w:rsid w:val="002632C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12">
    <w:name w:val="Гиперссылка1"/>
    <w:basedOn w:val="a0"/>
    <w:uiPriority w:val="99"/>
    <w:unhideWhenUsed/>
    <w:rsid w:val="002632C1"/>
    <w:rPr>
      <w:color w:val="0563C1"/>
      <w:u w:val="single"/>
    </w:rPr>
  </w:style>
  <w:style w:type="character" w:customStyle="1" w:styleId="13">
    <w:name w:val="Неразрешенное упоминание1"/>
    <w:basedOn w:val="a0"/>
    <w:uiPriority w:val="99"/>
    <w:semiHidden/>
    <w:unhideWhenUsed/>
    <w:rsid w:val="002632C1"/>
    <w:rPr>
      <w:color w:val="808080"/>
      <w:shd w:val="clear" w:color="auto" w:fill="E6E6E6"/>
    </w:rPr>
  </w:style>
  <w:style w:type="table" w:styleId="a4">
    <w:name w:val="Table Grid"/>
    <w:basedOn w:val="a1"/>
    <w:rsid w:val="002632C1"/>
    <w:pPr>
      <w:spacing w:after="0" w:line="240" w:lineRule="auto"/>
    </w:pPr>
    <w:rPr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1">
    <w:name w:val="ConsPlusNormal Знак"/>
    <w:link w:val="ConsPlusNormal0"/>
    <w:locked/>
    <w:rsid w:val="002632C1"/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">
    <w:name w:val="ConsPlusTitle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paragraph" w:customStyle="1" w:styleId="ConsPlusCell">
    <w:name w:val="ConsPlusCell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DocList">
    <w:name w:val="ConsPlusDocList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PlusTitlePage">
    <w:name w:val="ConsPlusTitlePage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</w:rPr>
  </w:style>
  <w:style w:type="paragraph" w:customStyle="1" w:styleId="ConsPlusJurTerm">
    <w:name w:val="ConsPlusJurTerm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</w:rPr>
  </w:style>
  <w:style w:type="paragraph" w:customStyle="1" w:styleId="ConsPlusTextList">
    <w:name w:val="ConsPlusTextList"/>
    <w:uiPriority w:val="99"/>
    <w:rsid w:val="002632C1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5">
    <w:name w:val="Normal (Web)"/>
    <w:basedOn w:val="a"/>
    <w:uiPriority w:val="99"/>
    <w:unhideWhenUsed/>
    <w:rsid w:val="002632C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Balloon Text"/>
    <w:basedOn w:val="a"/>
    <w:link w:val="a7"/>
    <w:uiPriority w:val="99"/>
    <w:rsid w:val="002632C1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rsid w:val="002632C1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rsid w:val="002632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9">
    <w:name w:val="Верхний колонтитул Знак"/>
    <w:basedOn w:val="a0"/>
    <w:link w:val="a8"/>
    <w:uiPriority w:val="99"/>
    <w:rsid w:val="002632C1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footer"/>
    <w:basedOn w:val="a"/>
    <w:link w:val="ab"/>
    <w:uiPriority w:val="99"/>
    <w:rsid w:val="002632C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Нижний колонтитул Знак"/>
    <w:basedOn w:val="a0"/>
    <w:link w:val="aa"/>
    <w:uiPriority w:val="99"/>
    <w:rsid w:val="002632C1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link w:val="22"/>
    <w:rsid w:val="002632C1"/>
    <w:rPr>
      <w:sz w:val="30"/>
      <w:szCs w:val="30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2632C1"/>
    <w:pPr>
      <w:widowControl w:val="0"/>
      <w:shd w:val="clear" w:color="auto" w:fill="FFFFFF"/>
      <w:spacing w:after="0" w:line="346" w:lineRule="exact"/>
      <w:ind w:hanging="2080"/>
    </w:pPr>
    <w:rPr>
      <w:rFonts w:eastAsiaTheme="minorHAnsi"/>
      <w:sz w:val="30"/>
      <w:szCs w:val="30"/>
    </w:rPr>
  </w:style>
  <w:style w:type="character" w:customStyle="1" w:styleId="ac">
    <w:name w:val="Основной текст_"/>
    <w:link w:val="31"/>
    <w:rsid w:val="002632C1"/>
    <w:rPr>
      <w:sz w:val="28"/>
      <w:szCs w:val="28"/>
      <w:shd w:val="clear" w:color="auto" w:fill="FFFFFF"/>
    </w:rPr>
  </w:style>
  <w:style w:type="paragraph" w:customStyle="1" w:styleId="31">
    <w:name w:val="Основной текст3"/>
    <w:basedOn w:val="a"/>
    <w:link w:val="ac"/>
    <w:rsid w:val="002632C1"/>
    <w:pPr>
      <w:shd w:val="clear" w:color="auto" w:fill="FFFFFF"/>
      <w:spacing w:before="360" w:after="0" w:line="656" w:lineRule="exact"/>
      <w:ind w:hanging="520"/>
      <w:jc w:val="right"/>
    </w:pPr>
    <w:rPr>
      <w:rFonts w:eastAsiaTheme="minorHAnsi"/>
      <w:sz w:val="28"/>
      <w:szCs w:val="28"/>
    </w:rPr>
  </w:style>
  <w:style w:type="numbering" w:customStyle="1" w:styleId="110">
    <w:name w:val="Нет списка11"/>
    <w:next w:val="a2"/>
    <w:uiPriority w:val="99"/>
    <w:semiHidden/>
    <w:unhideWhenUsed/>
    <w:rsid w:val="002632C1"/>
  </w:style>
  <w:style w:type="character" w:customStyle="1" w:styleId="14">
    <w:name w:val="Просмотренная гиперссылка1"/>
    <w:basedOn w:val="a0"/>
    <w:uiPriority w:val="99"/>
    <w:semiHidden/>
    <w:unhideWhenUsed/>
    <w:rsid w:val="002632C1"/>
    <w:rPr>
      <w:color w:val="800080"/>
      <w:u w:val="single"/>
    </w:rPr>
  </w:style>
  <w:style w:type="character" w:styleId="ad">
    <w:name w:val="Strong"/>
    <w:uiPriority w:val="22"/>
    <w:qFormat/>
    <w:rsid w:val="002632C1"/>
    <w:rPr>
      <w:rFonts w:ascii="Arial" w:hAnsi="Arial" w:cs="Arial" w:hint="default"/>
      <w:b/>
      <w:bCs/>
      <w:sz w:val="20"/>
      <w:szCs w:val="20"/>
    </w:rPr>
  </w:style>
  <w:style w:type="paragraph" w:customStyle="1" w:styleId="CharChar1CharChar1CharChar">
    <w:name w:val="Char Char Знак Знак1 Char Char1 Знак Знак Char Char"/>
    <w:basedOn w:val="a"/>
    <w:next w:val="a"/>
    <w:uiPriority w:val="99"/>
    <w:rsid w:val="002632C1"/>
    <w:pPr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paragraph" w:customStyle="1" w:styleId="FORMATTEXT">
    <w:name w:val=".FORMATTEXT"/>
    <w:uiPriority w:val="99"/>
    <w:rsid w:val="002632C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ienie">
    <w:name w:val="nienie"/>
    <w:basedOn w:val="a"/>
    <w:uiPriority w:val="99"/>
    <w:rsid w:val="002632C1"/>
    <w:pPr>
      <w:keepLines/>
      <w:widowControl w:val="0"/>
      <w:spacing w:after="0" w:line="240" w:lineRule="auto"/>
      <w:ind w:left="709" w:hanging="284"/>
      <w:jc w:val="both"/>
    </w:pPr>
    <w:rPr>
      <w:rFonts w:ascii="Peterburg" w:eastAsia="Times New Roman" w:hAnsi="Peterburg" w:cs="Times New Roman"/>
      <w:sz w:val="24"/>
      <w:szCs w:val="20"/>
    </w:rPr>
  </w:style>
  <w:style w:type="paragraph" w:customStyle="1" w:styleId="Iauiue">
    <w:name w:val="Iau?iue"/>
    <w:uiPriority w:val="99"/>
    <w:rsid w:val="002632C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blk">
    <w:name w:val="blk"/>
    <w:basedOn w:val="a0"/>
    <w:rsid w:val="002632C1"/>
  </w:style>
  <w:style w:type="table" w:customStyle="1" w:styleId="15">
    <w:name w:val="Сетка таблицы1"/>
    <w:basedOn w:val="a1"/>
    <w:next w:val="a4"/>
    <w:uiPriority w:val="59"/>
    <w:rsid w:val="002632C1"/>
    <w:pPr>
      <w:spacing w:after="0" w:line="240" w:lineRule="auto"/>
    </w:pPr>
    <w:rPr>
      <w:rFonts w:ascii="Calibri" w:eastAsia="Times New Roman" w:hAnsi="Calibri" w:cs="Times New Roman"/>
      <w:lang w:eastAsia="en-US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111">
    <w:name w:val="Сетка таблицы11"/>
    <w:basedOn w:val="a1"/>
    <w:rsid w:val="002632C1"/>
    <w:pPr>
      <w:spacing w:after="0" w:line="240" w:lineRule="auto"/>
    </w:pPr>
    <w:rPr>
      <w:rFonts w:ascii="Calibri" w:eastAsia="Calibri" w:hAnsi="Calibri" w:cs="Times New Roman"/>
      <w:lang w:eastAsia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3">
    <w:name w:val="Просмотренная гиперссылка2"/>
    <w:basedOn w:val="a0"/>
    <w:uiPriority w:val="99"/>
    <w:semiHidden/>
    <w:unhideWhenUsed/>
    <w:rsid w:val="002632C1"/>
    <w:rPr>
      <w:color w:val="954F72"/>
      <w:u w:val="single"/>
    </w:rPr>
  </w:style>
  <w:style w:type="character" w:styleId="ae">
    <w:name w:val="Hyperlink"/>
    <w:basedOn w:val="a0"/>
    <w:uiPriority w:val="99"/>
    <w:semiHidden/>
    <w:unhideWhenUsed/>
    <w:rsid w:val="002632C1"/>
    <w:rPr>
      <w:color w:val="0563C1" w:themeColor="hyperlink"/>
      <w:u w:val="single"/>
    </w:rPr>
  </w:style>
  <w:style w:type="character" w:styleId="af">
    <w:name w:val="FollowedHyperlink"/>
    <w:basedOn w:val="a0"/>
    <w:uiPriority w:val="99"/>
    <w:semiHidden/>
    <w:unhideWhenUsed/>
    <w:rsid w:val="002632C1"/>
    <w:rPr>
      <w:color w:val="954F72" w:themeColor="followedHyperlink"/>
      <w:u w:val="single"/>
    </w:rPr>
  </w:style>
  <w:style w:type="paragraph" w:styleId="af0">
    <w:name w:val="No Spacing"/>
    <w:uiPriority w:val="1"/>
    <w:qFormat/>
    <w:rsid w:val="00F22951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743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BAB9F28E39C8F93044F49F489649001D6D3DD22257218C19B558682FAB3D4C993E169B003097CA5D54B721f9S0N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281779-9FB1-42BC-A4FF-83C844AD5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509</TotalTime>
  <Pages>20</Pages>
  <Words>4853</Words>
  <Characters>27663</Characters>
  <Application>Microsoft Office Word</Application>
  <DocSecurity>0</DocSecurity>
  <Lines>230</Lines>
  <Paragraphs>64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</dc:creator>
  <cp:keywords/>
  <dc:description/>
  <cp:lastModifiedBy>User1</cp:lastModifiedBy>
  <cp:revision>47</cp:revision>
  <cp:lastPrinted>2026-06-03T08:49:00Z</cp:lastPrinted>
  <dcterms:created xsi:type="dcterms:W3CDTF">2019-10-29T07:54:00Z</dcterms:created>
  <dcterms:modified xsi:type="dcterms:W3CDTF">2026-06-03T08:53:00Z</dcterms:modified>
</cp:coreProperties>
</file>